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1B5" w:rsidRPr="00894033" w:rsidRDefault="00C4150F" w:rsidP="00C4150F">
      <w:pPr>
        <w:rPr>
          <w:b/>
          <w:sz w:val="28"/>
          <w:szCs w:val="28"/>
        </w:rPr>
      </w:pPr>
      <w:r w:rsidRPr="00894033">
        <w:rPr>
          <w:b/>
          <w:sz w:val="28"/>
          <w:szCs w:val="28"/>
        </w:rPr>
        <w:t>Gukurahundi genocide, Twitter and memory activism from below</w:t>
      </w:r>
    </w:p>
    <w:p w:rsidR="00C4150F" w:rsidRDefault="00E75FE5" w:rsidP="00894033">
      <w:pPr>
        <w:jc w:val="center"/>
        <w:rPr>
          <w:sz w:val="24"/>
          <w:szCs w:val="24"/>
        </w:rPr>
      </w:pPr>
      <w:r>
        <w:rPr>
          <w:sz w:val="24"/>
          <w:szCs w:val="24"/>
        </w:rPr>
        <w:t xml:space="preserve">By </w:t>
      </w:r>
      <w:r w:rsidR="00894033" w:rsidRPr="00E75FE5">
        <w:rPr>
          <w:i/>
          <w:sz w:val="24"/>
          <w:szCs w:val="24"/>
        </w:rPr>
        <w:t>Mphathisi Ndlovu</w:t>
      </w:r>
    </w:p>
    <w:p w:rsidR="00894033" w:rsidRPr="00E75FE5" w:rsidRDefault="00E75FE5" w:rsidP="00894033">
      <w:pPr>
        <w:spacing w:line="360" w:lineRule="auto"/>
        <w:jc w:val="both"/>
        <w:rPr>
          <w:b/>
          <w:sz w:val="24"/>
          <w:szCs w:val="24"/>
        </w:rPr>
      </w:pPr>
      <w:r w:rsidRPr="00E75FE5">
        <w:rPr>
          <w:b/>
          <w:sz w:val="24"/>
          <w:szCs w:val="24"/>
        </w:rPr>
        <w:t>Abstract</w:t>
      </w:r>
    </w:p>
    <w:p w:rsidR="00BC7957" w:rsidRPr="00BC7957" w:rsidRDefault="00894033" w:rsidP="00BC7957">
      <w:pPr>
        <w:spacing w:line="360" w:lineRule="auto"/>
        <w:jc w:val="both"/>
        <w:rPr>
          <w:sz w:val="24"/>
          <w:szCs w:val="24"/>
        </w:rPr>
      </w:pPr>
      <w:r w:rsidRPr="00894033">
        <w:rPr>
          <w:sz w:val="24"/>
          <w:szCs w:val="24"/>
        </w:rPr>
        <w:t xml:space="preserve">Memory activists play a pertinent role in shaping </w:t>
      </w:r>
      <w:r w:rsidR="00986806" w:rsidRPr="00894033">
        <w:rPr>
          <w:sz w:val="24"/>
          <w:szCs w:val="24"/>
        </w:rPr>
        <w:t>knowledge</w:t>
      </w:r>
      <w:r w:rsidRPr="00894033">
        <w:rPr>
          <w:sz w:val="24"/>
          <w:szCs w:val="24"/>
        </w:rPr>
        <w:t xml:space="preserve"> of the past. Given the “activist turn” in memory studies (Gutman &amp; W</w:t>
      </w:r>
      <w:r>
        <w:rPr>
          <w:sz w:val="24"/>
          <w:szCs w:val="24"/>
        </w:rPr>
        <w:t xml:space="preserve">ustenberg, 2023), this study </w:t>
      </w:r>
      <w:r w:rsidRPr="00894033">
        <w:rPr>
          <w:sz w:val="24"/>
          <w:szCs w:val="24"/>
        </w:rPr>
        <w:t>examine</w:t>
      </w:r>
      <w:r>
        <w:rPr>
          <w:sz w:val="24"/>
          <w:szCs w:val="24"/>
        </w:rPr>
        <w:t>s</w:t>
      </w:r>
      <w:r w:rsidRPr="00894033">
        <w:rPr>
          <w:sz w:val="24"/>
          <w:szCs w:val="24"/>
        </w:rPr>
        <w:t xml:space="preserve"> how grassroots actors </w:t>
      </w:r>
      <w:r>
        <w:rPr>
          <w:sz w:val="24"/>
          <w:szCs w:val="24"/>
        </w:rPr>
        <w:t>are appropriating and using social media tools such as Twitter to create counter-memories about Gukurahundi atrocities that were orchestrated by the Zimbabwean government (1983-1987). It is estimated that 20,000 civilians in Matabeleland and Midlands regions were killed by the state-sponsored Fifth Brigade military force under the rubric of subduing a ‘dissident’ movement</w:t>
      </w:r>
      <w:r w:rsidR="00986806">
        <w:rPr>
          <w:sz w:val="24"/>
          <w:szCs w:val="24"/>
        </w:rPr>
        <w:t xml:space="preserve"> in these provinces</w:t>
      </w:r>
      <w:r>
        <w:rPr>
          <w:sz w:val="24"/>
          <w:szCs w:val="24"/>
        </w:rPr>
        <w:t xml:space="preserve">. Memories of the Gukurahundi massacres have remained heavily repressed by the government that perpetrated these human rights violations. </w:t>
      </w:r>
      <w:r w:rsidR="00BC7957">
        <w:rPr>
          <w:sz w:val="24"/>
          <w:szCs w:val="24"/>
        </w:rPr>
        <w:t>The survivors and the post-generation</w:t>
      </w:r>
      <w:r>
        <w:rPr>
          <w:sz w:val="24"/>
          <w:szCs w:val="24"/>
        </w:rPr>
        <w:t xml:space="preserve"> have been </w:t>
      </w:r>
      <w:r w:rsidR="00BC7957">
        <w:rPr>
          <w:sz w:val="24"/>
          <w:szCs w:val="24"/>
        </w:rPr>
        <w:t>calling</w:t>
      </w:r>
      <w:r>
        <w:rPr>
          <w:sz w:val="24"/>
          <w:szCs w:val="24"/>
        </w:rPr>
        <w:t xml:space="preserve"> for justice,</w:t>
      </w:r>
      <w:r w:rsidR="00BC7957">
        <w:rPr>
          <w:sz w:val="24"/>
          <w:szCs w:val="24"/>
        </w:rPr>
        <w:t xml:space="preserve"> truth-telling and memorialization</w:t>
      </w:r>
      <w:r>
        <w:rPr>
          <w:sz w:val="24"/>
          <w:szCs w:val="24"/>
        </w:rPr>
        <w:t xml:space="preserve">. </w:t>
      </w:r>
      <w:r w:rsidR="00BC7957" w:rsidRPr="00BC7957">
        <w:rPr>
          <w:sz w:val="24"/>
          <w:szCs w:val="24"/>
        </w:rPr>
        <w:t>However, these attempts to engage in commemorative work are being thwarted by the state. In this repressive environment, the state’s response has been to incarcerate memory activists and vandalise and bom</w:t>
      </w:r>
      <w:r w:rsidR="00BC7957">
        <w:rPr>
          <w:sz w:val="24"/>
          <w:szCs w:val="24"/>
        </w:rPr>
        <w:t>b Gukurahundi memorial plaques.</w:t>
      </w:r>
      <w:r w:rsidR="00BC7957" w:rsidRPr="00BC7957">
        <w:t xml:space="preserve"> </w:t>
      </w:r>
      <w:r w:rsidR="00BC7957" w:rsidRPr="00BC7957">
        <w:rPr>
          <w:sz w:val="24"/>
          <w:szCs w:val="24"/>
        </w:rPr>
        <w:t>Despite these attempts to banish Gukurahundi memories, there are resurgent demands for justice, commemoration an</w:t>
      </w:r>
      <w:r w:rsidR="00986806">
        <w:rPr>
          <w:sz w:val="24"/>
          <w:szCs w:val="24"/>
        </w:rPr>
        <w:t>d truth-telling in Matabeleland, with social media turning into a site of counter-memories.</w:t>
      </w:r>
    </w:p>
    <w:p w:rsidR="00894033" w:rsidRDefault="00986806" w:rsidP="00894033">
      <w:pPr>
        <w:spacing w:line="360" w:lineRule="auto"/>
        <w:jc w:val="both"/>
        <w:rPr>
          <w:sz w:val="24"/>
          <w:szCs w:val="24"/>
        </w:rPr>
      </w:pPr>
      <w:r>
        <w:rPr>
          <w:sz w:val="24"/>
          <w:szCs w:val="24"/>
        </w:rPr>
        <w:t xml:space="preserve">Memory </w:t>
      </w:r>
      <w:r w:rsidR="00894033" w:rsidRPr="00894033">
        <w:rPr>
          <w:sz w:val="24"/>
          <w:szCs w:val="24"/>
        </w:rPr>
        <w:t>activism connects memory, memorialisation and rights cultures (Jethro, 2023). Given the growing scholarly interest on “memory activism”, this research uses the case of Gukurahundi atrocities to demonstrate the intersection of collective memory</w:t>
      </w:r>
      <w:r w:rsidR="00BC7957">
        <w:rPr>
          <w:sz w:val="24"/>
          <w:szCs w:val="24"/>
        </w:rPr>
        <w:t>,</w:t>
      </w:r>
      <w:r w:rsidR="00894033" w:rsidRPr="00894033">
        <w:rPr>
          <w:sz w:val="24"/>
          <w:szCs w:val="24"/>
        </w:rPr>
        <w:t xml:space="preserve"> activism</w:t>
      </w:r>
      <w:r w:rsidR="00BC7957">
        <w:rPr>
          <w:sz w:val="24"/>
          <w:szCs w:val="24"/>
        </w:rPr>
        <w:t xml:space="preserve"> and social media</w:t>
      </w:r>
      <w:r w:rsidR="00894033" w:rsidRPr="00894033">
        <w:rPr>
          <w:sz w:val="24"/>
          <w:szCs w:val="24"/>
        </w:rPr>
        <w:t xml:space="preserve">. </w:t>
      </w:r>
      <w:r w:rsidRPr="00986806">
        <w:rPr>
          <w:sz w:val="24"/>
          <w:szCs w:val="24"/>
        </w:rPr>
        <w:t xml:space="preserve">This study explores how the victim communities are using Twitter as alternative commemorative practices to challenge state-sanctioned memory in the aftermath </w:t>
      </w:r>
      <w:r>
        <w:rPr>
          <w:sz w:val="24"/>
          <w:szCs w:val="24"/>
        </w:rPr>
        <w:t xml:space="preserve">of genocide in Zimbabwe. </w:t>
      </w:r>
      <w:r w:rsidR="00894033" w:rsidRPr="00894033">
        <w:rPr>
          <w:sz w:val="24"/>
          <w:szCs w:val="24"/>
        </w:rPr>
        <w:t>In the context of authoritarianism, this research investigates the manifestation of alternative Gukurahundi collective memories that contest st</w:t>
      </w:r>
      <w:r w:rsidR="00EE6BFB">
        <w:rPr>
          <w:sz w:val="24"/>
          <w:szCs w:val="24"/>
        </w:rPr>
        <w:t>ate-imposed hegemonic knowledge</w:t>
      </w:r>
      <w:r w:rsidR="00894033" w:rsidRPr="00894033">
        <w:rPr>
          <w:sz w:val="24"/>
          <w:szCs w:val="24"/>
        </w:rPr>
        <w:t xml:space="preserve"> of the past. Amidst this culture of impunity and state-imposed amnesia, there has been a rise in memory activism as grassroots actors are </w:t>
      </w:r>
      <w:r w:rsidR="00BC7957">
        <w:rPr>
          <w:sz w:val="24"/>
          <w:szCs w:val="24"/>
        </w:rPr>
        <w:t xml:space="preserve">using new media technologies to challenge </w:t>
      </w:r>
      <w:r w:rsidR="00894033" w:rsidRPr="00894033">
        <w:rPr>
          <w:sz w:val="24"/>
          <w:szCs w:val="24"/>
        </w:rPr>
        <w:t>the official narratives.</w:t>
      </w:r>
    </w:p>
    <w:p w:rsidR="00E75FE5" w:rsidRDefault="00BC7957" w:rsidP="00BC7957">
      <w:pPr>
        <w:spacing w:line="360" w:lineRule="auto"/>
        <w:jc w:val="both"/>
        <w:rPr>
          <w:sz w:val="24"/>
          <w:szCs w:val="24"/>
        </w:rPr>
      </w:pPr>
      <w:r w:rsidRPr="00BC7957">
        <w:rPr>
          <w:sz w:val="24"/>
          <w:szCs w:val="24"/>
        </w:rPr>
        <w:t xml:space="preserve">This research is informed by the concept of “memory activism” </w:t>
      </w:r>
      <w:r w:rsidR="00C52A48">
        <w:rPr>
          <w:sz w:val="24"/>
          <w:szCs w:val="24"/>
        </w:rPr>
        <w:t>(Fri</w:t>
      </w:r>
      <w:r w:rsidRPr="00BC7957">
        <w:rPr>
          <w:sz w:val="24"/>
          <w:szCs w:val="24"/>
        </w:rPr>
        <w:t xml:space="preserve">dman, 2022; Gutman &amp; Wustenberg, 2023; Jethro, 2023; Gutman, 2017). Memory activism denotes the “strategic </w:t>
      </w:r>
      <w:r w:rsidRPr="00BC7957">
        <w:rPr>
          <w:sz w:val="24"/>
          <w:szCs w:val="24"/>
        </w:rPr>
        <w:lastRenderedPageBreak/>
        <w:t>commemoration of a contested past to achieve mnemonic or political change by working outside state channels” (Gutman &amp; Wustenberg, 2023:5). In this regard, memory activists seek to disrupt and unsettle the official public memory (Gutman &amp; Wustenberg, 2023).</w:t>
      </w:r>
      <w:r w:rsidRPr="00BC7957">
        <w:t xml:space="preserve"> </w:t>
      </w:r>
      <w:r w:rsidRPr="00BC7957">
        <w:rPr>
          <w:sz w:val="24"/>
          <w:szCs w:val="24"/>
        </w:rPr>
        <w:t>This study also draws upon the notion of “collective memory”, which denotes a social group’s recollection of past events (Huyssen, 2003; Halbwachs, 1992). Collective memories are socially constructed (Halbwachs, 1992; Olick, 2007), and preserved through “sites of memory” (Nora, 1989) such as museums, cemeteries and the media.</w:t>
      </w:r>
      <w:r>
        <w:rPr>
          <w:sz w:val="24"/>
          <w:szCs w:val="24"/>
        </w:rPr>
        <w:t xml:space="preserve"> </w:t>
      </w:r>
      <w:r w:rsidRPr="00BC7957">
        <w:rPr>
          <w:sz w:val="24"/>
          <w:szCs w:val="24"/>
        </w:rPr>
        <w:t xml:space="preserve">Data will be collected from non-state actors such as Ibhetshu likaZulu pressure group and other Matabeleland grassroots communities </w:t>
      </w:r>
      <w:r>
        <w:rPr>
          <w:sz w:val="24"/>
          <w:szCs w:val="24"/>
        </w:rPr>
        <w:t xml:space="preserve">and memory actors </w:t>
      </w:r>
      <w:r w:rsidRPr="00BC7957">
        <w:rPr>
          <w:sz w:val="24"/>
          <w:szCs w:val="24"/>
        </w:rPr>
        <w:t>who are engaged in Gukurahundi memory activism</w:t>
      </w:r>
      <w:r>
        <w:rPr>
          <w:sz w:val="24"/>
          <w:szCs w:val="24"/>
        </w:rPr>
        <w:t xml:space="preserve"> on Twitter</w:t>
      </w:r>
      <w:r w:rsidRPr="00BC7957">
        <w:rPr>
          <w:sz w:val="24"/>
          <w:szCs w:val="24"/>
        </w:rPr>
        <w:t xml:space="preserve">. I seek to examine how memory activists are disrupting the hegemonic narratives and </w:t>
      </w:r>
      <w:r w:rsidR="00986806">
        <w:rPr>
          <w:sz w:val="24"/>
          <w:szCs w:val="24"/>
        </w:rPr>
        <w:t xml:space="preserve">in the process </w:t>
      </w:r>
      <w:r w:rsidRPr="00BC7957">
        <w:rPr>
          <w:sz w:val="24"/>
          <w:szCs w:val="24"/>
        </w:rPr>
        <w:t>arti</w:t>
      </w:r>
      <w:r w:rsidR="00EE6BFB">
        <w:rPr>
          <w:sz w:val="24"/>
          <w:szCs w:val="24"/>
        </w:rPr>
        <w:t xml:space="preserve">culating alternative knowledge </w:t>
      </w:r>
      <w:r w:rsidRPr="00BC7957">
        <w:rPr>
          <w:sz w:val="24"/>
          <w:szCs w:val="24"/>
        </w:rPr>
        <w:t xml:space="preserve">of the </w:t>
      </w:r>
      <w:r w:rsidR="00986806">
        <w:rPr>
          <w:sz w:val="24"/>
          <w:szCs w:val="24"/>
        </w:rPr>
        <w:t xml:space="preserve">Gukurahundi </w:t>
      </w:r>
      <w:r w:rsidR="00E75FE5">
        <w:rPr>
          <w:sz w:val="24"/>
          <w:szCs w:val="24"/>
        </w:rPr>
        <w:t>past.</w:t>
      </w:r>
    </w:p>
    <w:p w:rsidR="00E75FE5" w:rsidRDefault="00E75FE5" w:rsidP="00BC7957">
      <w:pPr>
        <w:spacing w:line="360" w:lineRule="auto"/>
        <w:jc w:val="both"/>
        <w:rPr>
          <w:sz w:val="24"/>
          <w:szCs w:val="24"/>
        </w:rPr>
      </w:pPr>
    </w:p>
    <w:p w:rsidR="003F41C1" w:rsidRPr="003F41C1" w:rsidRDefault="003F41C1" w:rsidP="00BC7957">
      <w:pPr>
        <w:spacing w:line="360" w:lineRule="auto"/>
        <w:jc w:val="both"/>
        <w:rPr>
          <w:b/>
          <w:sz w:val="24"/>
          <w:szCs w:val="24"/>
        </w:rPr>
      </w:pPr>
      <w:r w:rsidRPr="003F41C1">
        <w:rPr>
          <w:b/>
          <w:sz w:val="24"/>
          <w:szCs w:val="24"/>
        </w:rPr>
        <w:t>Author bio</w:t>
      </w:r>
    </w:p>
    <w:p w:rsidR="003F41C1" w:rsidRDefault="003F41C1" w:rsidP="00BC7957">
      <w:pPr>
        <w:spacing w:line="360" w:lineRule="auto"/>
        <w:jc w:val="both"/>
        <w:rPr>
          <w:sz w:val="24"/>
          <w:szCs w:val="24"/>
        </w:rPr>
      </w:pPr>
      <w:r w:rsidRPr="003F41C1">
        <w:rPr>
          <w:sz w:val="24"/>
          <w:szCs w:val="24"/>
        </w:rPr>
        <w:t>Mphathisi Ndlovu is an Associate Professor in the Department of Journalism and Media Studies at the National University of Science and Technology in Zimbabwe. He is also a research fellow in the Department of Journalism at Stellenbosch University, where he received his PhD in Journalism. Mphathisi’s research areas are in memory, digital cultures, nationalism, media theory, and journalism practice</w:t>
      </w:r>
      <w:r>
        <w:rPr>
          <w:sz w:val="24"/>
          <w:szCs w:val="24"/>
        </w:rPr>
        <w:t xml:space="preserve">. </w:t>
      </w:r>
    </w:p>
    <w:p w:rsidR="003F41C1" w:rsidRPr="003F41C1" w:rsidRDefault="003F41C1" w:rsidP="003F41C1">
      <w:pPr>
        <w:spacing w:line="360" w:lineRule="auto"/>
        <w:jc w:val="both"/>
        <w:rPr>
          <w:b/>
          <w:sz w:val="24"/>
          <w:szCs w:val="24"/>
        </w:rPr>
      </w:pPr>
      <w:r>
        <w:rPr>
          <w:b/>
          <w:sz w:val="24"/>
          <w:szCs w:val="24"/>
        </w:rPr>
        <w:t>I wish to attend in-person</w:t>
      </w:r>
      <w:r w:rsidRPr="003F41C1">
        <w:t xml:space="preserve"> </w:t>
      </w:r>
      <w:r>
        <w:rPr>
          <w:b/>
        </w:rPr>
        <w:t xml:space="preserve">and to be also </w:t>
      </w:r>
      <w:r w:rsidRPr="003F41C1">
        <w:rPr>
          <w:b/>
          <w:sz w:val="24"/>
          <w:szCs w:val="24"/>
        </w:rPr>
        <w:t xml:space="preserve">considered for a travel bursary should </w:t>
      </w:r>
      <w:r>
        <w:rPr>
          <w:b/>
          <w:sz w:val="24"/>
          <w:szCs w:val="24"/>
        </w:rPr>
        <w:t xml:space="preserve">my </w:t>
      </w:r>
      <w:r w:rsidRPr="003F41C1">
        <w:rPr>
          <w:b/>
          <w:sz w:val="24"/>
          <w:szCs w:val="24"/>
        </w:rPr>
        <w:t>abstract be accepted.</w:t>
      </w:r>
      <w:bookmarkStart w:id="0" w:name="_GoBack"/>
      <w:bookmarkEnd w:id="0"/>
    </w:p>
    <w:p w:rsidR="003F41C1" w:rsidRDefault="003F41C1" w:rsidP="00BC7957">
      <w:pPr>
        <w:spacing w:line="360" w:lineRule="auto"/>
        <w:jc w:val="both"/>
        <w:rPr>
          <w:sz w:val="24"/>
          <w:szCs w:val="24"/>
        </w:rPr>
      </w:pPr>
    </w:p>
    <w:p w:rsidR="00E75FE5" w:rsidRDefault="00E75FE5" w:rsidP="00BC7957">
      <w:pPr>
        <w:spacing w:line="360" w:lineRule="auto"/>
        <w:jc w:val="both"/>
        <w:rPr>
          <w:b/>
          <w:sz w:val="24"/>
          <w:szCs w:val="24"/>
        </w:rPr>
      </w:pPr>
      <w:r>
        <w:rPr>
          <w:b/>
          <w:sz w:val="24"/>
          <w:szCs w:val="24"/>
        </w:rPr>
        <w:t>References</w:t>
      </w:r>
    </w:p>
    <w:p w:rsidR="003F41C1" w:rsidRDefault="00DB1AE4" w:rsidP="00FE24C5">
      <w:pPr>
        <w:spacing w:line="360" w:lineRule="auto"/>
        <w:jc w:val="both"/>
        <w:rPr>
          <w:sz w:val="24"/>
          <w:szCs w:val="24"/>
        </w:rPr>
      </w:pPr>
      <w:r>
        <w:rPr>
          <w:sz w:val="24"/>
          <w:szCs w:val="24"/>
        </w:rPr>
        <w:t>Jethro, D.</w:t>
      </w:r>
      <w:r>
        <w:rPr>
          <w:sz w:val="24"/>
          <w:szCs w:val="24"/>
        </w:rPr>
        <w:t xml:space="preserve"> 2023. </w:t>
      </w:r>
      <w:r>
        <w:rPr>
          <w:sz w:val="24"/>
          <w:szCs w:val="24"/>
        </w:rPr>
        <w:t>Africa</w:t>
      </w:r>
      <w:r>
        <w:rPr>
          <w:sz w:val="24"/>
          <w:szCs w:val="24"/>
        </w:rPr>
        <w:t xml:space="preserve">. In Gutman, Y and Wustenberg, J. (eds.). The Routledge handbook of memory activism. London: Routledge. </w:t>
      </w:r>
      <w:r w:rsidR="0019013A">
        <w:rPr>
          <w:sz w:val="24"/>
          <w:szCs w:val="24"/>
        </w:rPr>
        <w:t>312-317.</w:t>
      </w:r>
    </w:p>
    <w:p w:rsidR="00FE24C5" w:rsidRDefault="00FE24C5" w:rsidP="00FE24C5">
      <w:pPr>
        <w:spacing w:line="360" w:lineRule="auto"/>
        <w:jc w:val="both"/>
        <w:rPr>
          <w:sz w:val="24"/>
          <w:szCs w:val="24"/>
        </w:rPr>
      </w:pPr>
      <w:r>
        <w:rPr>
          <w:sz w:val="24"/>
          <w:szCs w:val="24"/>
        </w:rPr>
        <w:t xml:space="preserve">Gutman, Y. 2017. Memory activism. Reimagining the past for the future </w:t>
      </w:r>
      <w:r w:rsidRPr="00FE24C5">
        <w:rPr>
          <w:sz w:val="24"/>
          <w:szCs w:val="24"/>
        </w:rPr>
        <w:t>in Israel-Palestine</w:t>
      </w:r>
      <w:r>
        <w:rPr>
          <w:sz w:val="24"/>
          <w:szCs w:val="24"/>
        </w:rPr>
        <w:t xml:space="preserve">. </w:t>
      </w:r>
      <w:r w:rsidRPr="00FE24C5">
        <w:rPr>
          <w:sz w:val="24"/>
          <w:szCs w:val="24"/>
        </w:rPr>
        <w:t>Nashville, Tennessee</w:t>
      </w:r>
      <w:r>
        <w:rPr>
          <w:sz w:val="24"/>
          <w:szCs w:val="24"/>
        </w:rPr>
        <w:t xml:space="preserve">: </w:t>
      </w:r>
      <w:r w:rsidRPr="00FE24C5">
        <w:rPr>
          <w:sz w:val="24"/>
          <w:szCs w:val="24"/>
        </w:rPr>
        <w:t>Vanderbilt University Press</w:t>
      </w:r>
      <w:r>
        <w:rPr>
          <w:sz w:val="24"/>
          <w:szCs w:val="24"/>
        </w:rPr>
        <w:t>.</w:t>
      </w:r>
    </w:p>
    <w:p w:rsidR="00FE24C5" w:rsidRDefault="00FE24C5" w:rsidP="00FE24C5">
      <w:pPr>
        <w:spacing w:line="360" w:lineRule="auto"/>
        <w:jc w:val="both"/>
        <w:rPr>
          <w:sz w:val="24"/>
          <w:szCs w:val="24"/>
        </w:rPr>
      </w:pPr>
      <w:r>
        <w:rPr>
          <w:sz w:val="24"/>
          <w:szCs w:val="24"/>
        </w:rPr>
        <w:lastRenderedPageBreak/>
        <w:t xml:space="preserve">Gutman, Y, and </w:t>
      </w:r>
      <w:r w:rsidRPr="00FE24C5">
        <w:rPr>
          <w:sz w:val="24"/>
          <w:szCs w:val="24"/>
        </w:rPr>
        <w:t>Wustenberg</w:t>
      </w:r>
      <w:r>
        <w:rPr>
          <w:sz w:val="24"/>
          <w:szCs w:val="24"/>
        </w:rPr>
        <w:t xml:space="preserve">, J. 2023. Introduction. The activist turn in memory </w:t>
      </w:r>
      <w:r w:rsidR="00DB1AE4">
        <w:rPr>
          <w:sz w:val="24"/>
          <w:szCs w:val="24"/>
        </w:rPr>
        <w:t>studies</w:t>
      </w:r>
      <w:r>
        <w:rPr>
          <w:sz w:val="24"/>
          <w:szCs w:val="24"/>
        </w:rPr>
        <w:t>. In G</w:t>
      </w:r>
      <w:r w:rsidR="00DB1AE4">
        <w:rPr>
          <w:sz w:val="24"/>
          <w:szCs w:val="24"/>
        </w:rPr>
        <w:t>utman, Y and Wustenberg, J. (eds.). The Routledge handbook of memory activism. London: Routledge. 5-15</w:t>
      </w:r>
    </w:p>
    <w:p w:rsidR="00E75FE5" w:rsidRDefault="00C52A48" w:rsidP="00BC7957">
      <w:pPr>
        <w:spacing w:line="360" w:lineRule="auto"/>
        <w:jc w:val="both"/>
        <w:rPr>
          <w:sz w:val="24"/>
          <w:szCs w:val="24"/>
        </w:rPr>
      </w:pPr>
      <w:r w:rsidRPr="00C52A48">
        <w:rPr>
          <w:sz w:val="24"/>
          <w:szCs w:val="24"/>
        </w:rPr>
        <w:t xml:space="preserve">Halbwachs, M. 1992. </w:t>
      </w:r>
      <w:r w:rsidRPr="00C52A48">
        <w:rPr>
          <w:i/>
          <w:sz w:val="24"/>
          <w:szCs w:val="24"/>
        </w:rPr>
        <w:t>On collective memory</w:t>
      </w:r>
      <w:r w:rsidRPr="00C52A48">
        <w:rPr>
          <w:sz w:val="24"/>
          <w:szCs w:val="24"/>
        </w:rPr>
        <w:t>. (Edited, translated and with an introduction by Lewis A. Coser). Chicago: University of Chicago Press.</w:t>
      </w:r>
    </w:p>
    <w:p w:rsidR="00C52A48" w:rsidRDefault="00C52A48" w:rsidP="00C52A48">
      <w:pPr>
        <w:spacing w:after="120" w:line="360" w:lineRule="auto"/>
        <w:jc w:val="both"/>
        <w:rPr>
          <w:rFonts w:ascii="Times New Roman" w:hAnsi="Times New Roman"/>
          <w:sz w:val="24"/>
          <w:szCs w:val="24"/>
        </w:rPr>
      </w:pPr>
      <w:r w:rsidRPr="004303F1">
        <w:rPr>
          <w:rFonts w:ascii="Times New Roman" w:hAnsi="Times New Roman"/>
          <w:sz w:val="24"/>
          <w:szCs w:val="24"/>
        </w:rPr>
        <w:t xml:space="preserve">Huyssen, A. 2003. </w:t>
      </w:r>
      <w:r w:rsidRPr="004303F1">
        <w:rPr>
          <w:rFonts w:ascii="Times New Roman" w:hAnsi="Times New Roman"/>
          <w:i/>
          <w:sz w:val="24"/>
          <w:szCs w:val="24"/>
        </w:rPr>
        <w:t>Present pasts. Urban palimpsests and the politics of memory.</w:t>
      </w:r>
      <w:r w:rsidRPr="004303F1">
        <w:rPr>
          <w:rFonts w:ascii="Times New Roman" w:hAnsi="Times New Roman"/>
          <w:sz w:val="24"/>
          <w:szCs w:val="24"/>
        </w:rPr>
        <w:t xml:space="preserve"> Redwood City: Stanford University Press.</w:t>
      </w:r>
    </w:p>
    <w:p w:rsidR="00C52A48" w:rsidRPr="004303F1" w:rsidRDefault="00C52A48" w:rsidP="00C52A48">
      <w:pPr>
        <w:spacing w:after="120" w:line="360" w:lineRule="auto"/>
        <w:jc w:val="both"/>
        <w:rPr>
          <w:rFonts w:ascii="Times New Roman" w:hAnsi="Times New Roman"/>
          <w:sz w:val="24"/>
          <w:szCs w:val="24"/>
        </w:rPr>
      </w:pPr>
      <w:r w:rsidRPr="004303F1">
        <w:rPr>
          <w:rFonts w:ascii="Times New Roman" w:hAnsi="Times New Roman"/>
          <w:sz w:val="24"/>
          <w:szCs w:val="24"/>
        </w:rPr>
        <w:t xml:space="preserve">Nora, P. 1989. Between memory and history. </w:t>
      </w:r>
      <w:r w:rsidRPr="004303F1">
        <w:rPr>
          <w:rFonts w:ascii="Times New Roman" w:hAnsi="Times New Roman"/>
          <w:i/>
          <w:sz w:val="24"/>
          <w:szCs w:val="24"/>
        </w:rPr>
        <w:t xml:space="preserve">Representations </w:t>
      </w:r>
      <w:r w:rsidRPr="004303F1">
        <w:rPr>
          <w:rFonts w:ascii="Times New Roman" w:hAnsi="Times New Roman"/>
          <w:sz w:val="24"/>
          <w:szCs w:val="24"/>
        </w:rPr>
        <w:t>26: 7-24.</w:t>
      </w:r>
    </w:p>
    <w:p w:rsidR="00C52A48" w:rsidRPr="004303F1" w:rsidRDefault="00C52A48" w:rsidP="00C52A48">
      <w:pPr>
        <w:spacing w:after="120" w:line="360" w:lineRule="auto"/>
        <w:jc w:val="both"/>
        <w:rPr>
          <w:rFonts w:ascii="Times New Roman" w:hAnsi="Times New Roman"/>
          <w:sz w:val="24"/>
          <w:szCs w:val="24"/>
        </w:rPr>
      </w:pPr>
    </w:p>
    <w:p w:rsidR="00C52A48" w:rsidRPr="00E75FE5" w:rsidRDefault="00C52A48" w:rsidP="00BC7957">
      <w:pPr>
        <w:spacing w:line="360" w:lineRule="auto"/>
        <w:jc w:val="both"/>
        <w:rPr>
          <w:sz w:val="24"/>
          <w:szCs w:val="24"/>
        </w:rPr>
      </w:pPr>
    </w:p>
    <w:sectPr w:rsidR="00C52A48" w:rsidRPr="00E75FE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67E2" w:rsidRDefault="00EB67E2" w:rsidP="00E75FE5">
      <w:pPr>
        <w:spacing w:after="0" w:line="240" w:lineRule="auto"/>
      </w:pPr>
      <w:r>
        <w:separator/>
      </w:r>
    </w:p>
  </w:endnote>
  <w:endnote w:type="continuationSeparator" w:id="0">
    <w:p w:rsidR="00EB67E2" w:rsidRDefault="00EB67E2" w:rsidP="00E75F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67E2" w:rsidRDefault="00EB67E2" w:rsidP="00E75FE5">
      <w:pPr>
        <w:spacing w:after="0" w:line="240" w:lineRule="auto"/>
      </w:pPr>
      <w:r>
        <w:separator/>
      </w:r>
    </w:p>
  </w:footnote>
  <w:footnote w:type="continuationSeparator" w:id="0">
    <w:p w:rsidR="00EB67E2" w:rsidRDefault="00EB67E2" w:rsidP="00E75F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6A1"/>
    <w:rsid w:val="0019013A"/>
    <w:rsid w:val="003F41C1"/>
    <w:rsid w:val="008821B5"/>
    <w:rsid w:val="00894033"/>
    <w:rsid w:val="00986806"/>
    <w:rsid w:val="00A766A1"/>
    <w:rsid w:val="00BC7957"/>
    <w:rsid w:val="00C4150F"/>
    <w:rsid w:val="00C52A48"/>
    <w:rsid w:val="00DB1AE4"/>
    <w:rsid w:val="00E75FE5"/>
    <w:rsid w:val="00EB67E2"/>
    <w:rsid w:val="00EE6BFB"/>
    <w:rsid w:val="00FE24C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3FD77"/>
  <w15:chartTrackingRefBased/>
  <w15:docId w15:val="{28E98C9E-F78F-42BC-B283-951B70110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75FE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75FE5"/>
    <w:rPr>
      <w:sz w:val="20"/>
      <w:szCs w:val="20"/>
    </w:rPr>
  </w:style>
  <w:style w:type="character" w:styleId="FootnoteReference">
    <w:name w:val="footnote reference"/>
    <w:basedOn w:val="DefaultParagraphFont"/>
    <w:uiPriority w:val="99"/>
    <w:semiHidden/>
    <w:unhideWhenUsed/>
    <w:rsid w:val="00E75F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01C66-ACCB-489E-91FD-8AF96BBD7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3</Pages>
  <Words>695</Words>
  <Characters>3966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Mphathisi Ndlovu</dc:creator>
  <cp:keywords/>
  <dc:description/>
  <cp:lastModifiedBy>Mphathisi Ndlovu</cp:lastModifiedBy>
  <cp:revision>5</cp:revision>
  <dcterms:created xsi:type="dcterms:W3CDTF">2023-08-15T07:03:00Z</dcterms:created>
  <dcterms:modified xsi:type="dcterms:W3CDTF">2023-08-15T09:56:00Z</dcterms:modified>
</cp:coreProperties>
</file>