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DD853" w14:textId="09CE8235" w:rsidR="008B12E5" w:rsidRPr="008B12E5" w:rsidRDefault="00000000" w:rsidP="00CB765D">
      <w:pPr>
        <w:shd w:val="clear" w:color="auto" w:fill="FFFFFF"/>
        <w:textAlignment w:val="baseline"/>
        <w:rPr>
          <w:rFonts w:asciiTheme="minorHAnsi" w:hAnsiTheme="minorHAnsi" w:cstheme="minorHAnsi"/>
          <w:b/>
          <w:bCs/>
          <w:color w:val="000000"/>
        </w:rPr>
      </w:pPr>
      <w:r w:rsidRPr="008B12E5">
        <w:rPr>
          <w:rFonts w:asciiTheme="minorHAnsi" w:hAnsiTheme="minorHAnsi" w:cstheme="minorHAnsi"/>
          <w:b/>
          <w:bCs/>
          <w:color w:val="000000"/>
        </w:rPr>
        <w:t>From the Victory Day to the unfriending day: digital memory and the disconnective turn.</w:t>
      </w:r>
    </w:p>
    <w:p w14:paraId="1B256CBB" w14:textId="77777777" w:rsidR="008B12E5" w:rsidRPr="008B12E5" w:rsidRDefault="008B12E5" w:rsidP="00CB765D">
      <w:pPr>
        <w:shd w:val="clear" w:color="auto" w:fill="FFFFFF"/>
        <w:textAlignment w:val="baseline"/>
        <w:rPr>
          <w:rFonts w:asciiTheme="minorHAnsi" w:hAnsiTheme="minorHAnsi" w:cstheme="minorHAnsi"/>
          <w:b/>
          <w:bCs/>
          <w:color w:val="000000"/>
        </w:rPr>
      </w:pPr>
    </w:p>
    <w:p w14:paraId="63502ADB" w14:textId="4E13E570" w:rsidR="00EB7952" w:rsidRPr="00D11A01" w:rsidRDefault="00000000" w:rsidP="00D11A01">
      <w:pPr>
        <w:shd w:val="clear" w:color="auto" w:fill="FFFFFF"/>
        <w:jc w:val="center"/>
        <w:textAlignment w:val="baseline"/>
        <w:rPr>
          <w:rFonts w:asciiTheme="minorHAnsi" w:hAnsiTheme="minorHAnsi" w:cstheme="minorHAnsi"/>
          <w:i/>
          <w:iCs/>
          <w:color w:val="000000"/>
        </w:rPr>
      </w:pPr>
      <w:r w:rsidRPr="00D11A01">
        <w:rPr>
          <w:rFonts w:asciiTheme="minorHAnsi" w:hAnsiTheme="minorHAnsi" w:cstheme="minorHAnsi"/>
          <w:i/>
          <w:iCs/>
          <w:color w:val="000000"/>
        </w:rPr>
        <w:t>Gregory Asmolov</w:t>
      </w:r>
      <w:r w:rsidR="00D11A01" w:rsidRPr="00D11A01">
        <w:rPr>
          <w:rFonts w:asciiTheme="minorHAnsi" w:hAnsiTheme="minorHAnsi" w:cstheme="minorHAnsi"/>
          <w:i/>
          <w:iCs/>
          <w:color w:val="000000"/>
        </w:rPr>
        <w:t xml:space="preserve"> (King’s College London)</w:t>
      </w:r>
      <w:r w:rsidRPr="00D11A01">
        <w:rPr>
          <w:rFonts w:asciiTheme="minorHAnsi" w:hAnsiTheme="minorHAnsi" w:cstheme="minorHAnsi"/>
          <w:i/>
          <w:iCs/>
          <w:color w:val="000000"/>
        </w:rPr>
        <w:t xml:space="preserve"> &amp; Pavel Lebedev</w:t>
      </w:r>
      <w:r w:rsidR="00D11A01" w:rsidRPr="00D11A01">
        <w:rPr>
          <w:rFonts w:asciiTheme="minorHAnsi" w:hAnsiTheme="minorHAnsi" w:cstheme="minorHAnsi"/>
          <w:i/>
          <w:iCs/>
          <w:color w:val="000000"/>
        </w:rPr>
        <w:t xml:space="preserve"> (Independent scholar)</w:t>
      </w:r>
    </w:p>
    <w:p w14:paraId="0EA159F6" w14:textId="77777777" w:rsidR="006B4F2B" w:rsidRPr="008B12E5" w:rsidRDefault="006B4F2B" w:rsidP="0054655A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</w:rPr>
      </w:pPr>
    </w:p>
    <w:p w14:paraId="451989DD" w14:textId="76E11EFC" w:rsidR="00CB765D" w:rsidRPr="00D11A01" w:rsidRDefault="00000000" w:rsidP="00D11A01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</w:rPr>
      </w:pPr>
      <w:r w:rsidRPr="008B12E5">
        <w:rPr>
          <w:rFonts w:asciiTheme="minorHAnsi" w:hAnsiTheme="minorHAnsi" w:cstheme="minorHAnsi"/>
          <w:color w:val="000000"/>
        </w:rPr>
        <w:t xml:space="preserve">According to Assman (2008), </w:t>
      </w:r>
      <w:r w:rsidRPr="008B12E5">
        <w:rPr>
          <w:rFonts w:asciiTheme="minorHAnsi" w:hAnsiTheme="minorHAnsi" w:cstheme="minorHAnsi"/>
        </w:rPr>
        <w:t>memory “enables us to form an awareness of selfhood (identity), both on the personal and on the collective level”</w:t>
      </w:r>
      <w:r w:rsidR="00D11A01">
        <w:rPr>
          <w:rFonts w:asciiTheme="minorHAnsi" w:hAnsiTheme="minorHAnsi" w:cstheme="minorHAnsi"/>
        </w:rPr>
        <w:t xml:space="preserve"> (p. 109).</w:t>
      </w:r>
      <w:r w:rsidRPr="008B12E5">
        <w:rPr>
          <w:rFonts w:asciiTheme="minorHAnsi" w:hAnsiTheme="minorHAnsi" w:cstheme="minorHAnsi"/>
        </w:rPr>
        <w:t xml:space="preserve"> </w:t>
      </w:r>
      <w:r w:rsidR="0005444B">
        <w:rPr>
          <w:rFonts w:asciiTheme="minorHAnsi" w:hAnsiTheme="minorHAnsi" w:cstheme="minorHAnsi"/>
        </w:rPr>
        <w:t>S</w:t>
      </w:r>
      <w:r w:rsidRPr="008B12E5">
        <w:rPr>
          <w:rFonts w:asciiTheme="minorHAnsi" w:hAnsiTheme="minorHAnsi" w:cstheme="minorHAnsi"/>
        </w:rPr>
        <w:t>cholars highlight the dialectical nature of memory as a continuous conflict about the history between</w:t>
      </w:r>
      <w:r w:rsidR="00D11A01">
        <w:rPr>
          <w:rFonts w:asciiTheme="minorHAnsi" w:hAnsiTheme="minorHAnsi" w:cstheme="minorHAnsi"/>
          <w:color w:val="000000"/>
        </w:rPr>
        <w:t xml:space="preserve"> </w:t>
      </w:r>
      <w:r w:rsidRPr="008B12E5">
        <w:rPr>
          <w:rFonts w:asciiTheme="minorHAnsi" w:hAnsiTheme="minorHAnsi" w:cstheme="minorHAnsi"/>
          <w:color w:val="000000"/>
        </w:rPr>
        <w:t>“</w:t>
      </w:r>
      <w:r w:rsidRPr="008B12E5">
        <w:rPr>
          <w:rFonts w:asciiTheme="minorHAnsi" w:hAnsiTheme="minorHAnsi" w:cstheme="minorHAnsi"/>
        </w:rPr>
        <w:t>a spectrum of official and other narratives” that takes place in the Habermassian public realm (Blacker et al., 2013). With the connective turn (Hoskins, 201</w:t>
      </w:r>
      <w:r w:rsidR="00D0492F" w:rsidRPr="008B12E5">
        <w:rPr>
          <w:rFonts w:asciiTheme="minorHAnsi" w:hAnsiTheme="minorHAnsi" w:cstheme="minorHAnsi"/>
        </w:rPr>
        <w:t>1</w:t>
      </w:r>
      <w:r w:rsidRPr="008B12E5">
        <w:rPr>
          <w:rFonts w:asciiTheme="minorHAnsi" w:hAnsiTheme="minorHAnsi" w:cstheme="minorHAnsi"/>
        </w:rPr>
        <w:t xml:space="preserve">), the contest and clash between history-related narratives increasingly rely on digital mediation </w:t>
      </w:r>
      <w:r w:rsidR="00385EC9" w:rsidRPr="008B12E5">
        <w:rPr>
          <w:rFonts w:asciiTheme="minorHAnsi" w:hAnsiTheme="minorHAnsi" w:cstheme="minorHAnsi"/>
        </w:rPr>
        <w:t>(Fridman, 2022</w:t>
      </w:r>
      <w:r w:rsidR="00ED5EAB">
        <w:rPr>
          <w:rFonts w:asciiTheme="minorHAnsi" w:hAnsiTheme="minorHAnsi" w:cstheme="minorHAnsi"/>
        </w:rPr>
        <w:t xml:space="preserve">; </w:t>
      </w:r>
      <w:r w:rsidR="00385EC9" w:rsidRPr="008B12E5">
        <w:rPr>
          <w:rFonts w:asciiTheme="minorHAnsi" w:hAnsiTheme="minorHAnsi" w:cstheme="minorHAnsi"/>
        </w:rPr>
        <w:t xml:space="preserve">Gonzalez-Aguliar &amp; Makhortykh, 2022). </w:t>
      </w:r>
    </w:p>
    <w:p w14:paraId="2DEA6E02" w14:textId="065D9581" w:rsidR="008D0F97" w:rsidRPr="008B12E5" w:rsidRDefault="0005444B" w:rsidP="0005444B">
      <w:pPr>
        <w:rPr>
          <w:rFonts w:asciiTheme="minorHAnsi" w:hAnsiTheme="minorHAnsi" w:cstheme="minorHAnsi"/>
        </w:rPr>
      </w:pPr>
      <w:r w:rsidRPr="00103E87">
        <w:rPr>
          <w:rFonts w:asciiTheme="minorHAnsi" w:hAnsiTheme="minorHAnsi" w:cstheme="minorHAnsi"/>
        </w:rPr>
        <w:t xml:space="preserve">The article argues that the "connective turn" in how memory is experienced by users and networks is followed by the "disconnective turn." </w:t>
      </w:r>
      <w:r w:rsidRPr="008B12E5">
        <w:rPr>
          <w:rFonts w:asciiTheme="minorHAnsi" w:hAnsiTheme="minorHAnsi" w:cstheme="minorHAnsi"/>
        </w:rPr>
        <w:t>On the one hand, social network</w:t>
      </w:r>
      <w:r w:rsidR="00C07A65">
        <w:rPr>
          <w:rFonts w:asciiTheme="minorHAnsi" w:hAnsiTheme="minorHAnsi" w:cstheme="minorHAnsi"/>
        </w:rPr>
        <w:t>s</w:t>
      </w:r>
      <w:r w:rsidRPr="008B12E5">
        <w:rPr>
          <w:rFonts w:asciiTheme="minorHAnsi" w:hAnsiTheme="minorHAnsi" w:cstheme="minorHAnsi"/>
        </w:rPr>
        <w:t xml:space="preserve"> offer </w:t>
      </w:r>
      <w:r w:rsidR="00C07A65">
        <w:rPr>
          <w:rFonts w:asciiTheme="minorHAnsi" w:hAnsiTheme="minorHAnsi" w:cstheme="minorHAnsi"/>
        </w:rPr>
        <w:t>connective</w:t>
      </w:r>
      <w:r w:rsidRPr="008B12E5">
        <w:rPr>
          <w:rFonts w:asciiTheme="minorHAnsi" w:hAnsiTheme="minorHAnsi" w:cstheme="minorHAnsi"/>
        </w:rPr>
        <w:t xml:space="preserve"> affordances that support online interaction around competing narrative</w:t>
      </w:r>
      <w:r w:rsidR="00C77205">
        <w:rPr>
          <w:rFonts w:asciiTheme="minorHAnsi" w:hAnsiTheme="minorHAnsi" w:cstheme="minorHAnsi"/>
        </w:rPr>
        <w:t>s</w:t>
      </w:r>
      <w:r w:rsidRPr="008B12E5">
        <w:rPr>
          <w:rFonts w:asciiTheme="minorHAnsi" w:hAnsiTheme="minorHAnsi" w:cstheme="minorHAnsi"/>
        </w:rPr>
        <w:t xml:space="preserve"> of the past. On the other hand, these platforms provide disconnective affordances </w:t>
      </w:r>
      <w:r w:rsidRPr="00103E87">
        <w:rPr>
          <w:rFonts w:asciiTheme="minorHAnsi" w:hAnsiTheme="minorHAnsi" w:cstheme="minorHAnsi"/>
        </w:rPr>
        <w:t>that facilitate various ways of severing social ties</w:t>
      </w:r>
      <w:r w:rsidRPr="008B12E5">
        <w:rPr>
          <w:rFonts w:asciiTheme="minorHAnsi" w:hAnsiTheme="minorHAnsi" w:cstheme="minorHAnsi"/>
        </w:rPr>
        <w:t xml:space="preserve"> (e.g. unfriending, unfollowing,</w:t>
      </w:r>
      <w:r w:rsidR="00C77205">
        <w:rPr>
          <w:rFonts w:asciiTheme="minorHAnsi" w:hAnsiTheme="minorHAnsi" w:cstheme="minorHAnsi"/>
        </w:rPr>
        <w:t xml:space="preserve"> or</w:t>
      </w:r>
      <w:r w:rsidRPr="008B12E5">
        <w:rPr>
          <w:rFonts w:asciiTheme="minorHAnsi" w:hAnsiTheme="minorHAnsi" w:cstheme="minorHAnsi"/>
        </w:rPr>
        <w:t xml:space="preserve"> banning). </w:t>
      </w:r>
      <w:r w:rsidR="00C77205">
        <w:rPr>
          <w:rFonts w:asciiTheme="minorHAnsi" w:hAnsiTheme="minorHAnsi" w:cstheme="minorHAnsi"/>
        </w:rPr>
        <w:t>T</w:t>
      </w:r>
      <w:r w:rsidRPr="008B12E5">
        <w:rPr>
          <w:rFonts w:asciiTheme="minorHAnsi" w:hAnsiTheme="minorHAnsi" w:cstheme="minorHAnsi"/>
        </w:rPr>
        <w:t xml:space="preserve">he digitally mediated circulation of memory is increasingly seen in the </w:t>
      </w:r>
      <w:r w:rsidR="00D0492F" w:rsidRPr="008B12E5">
        <w:rPr>
          <w:rFonts w:asciiTheme="minorHAnsi" w:hAnsiTheme="minorHAnsi" w:cstheme="minorHAnsi"/>
        </w:rPr>
        <w:t>context</w:t>
      </w:r>
      <w:r w:rsidRPr="008B12E5">
        <w:rPr>
          <w:rFonts w:asciiTheme="minorHAnsi" w:hAnsiTheme="minorHAnsi" w:cstheme="minorHAnsi"/>
        </w:rPr>
        <w:t xml:space="preserve"> of disconnective action. </w:t>
      </w:r>
      <w:r w:rsidR="00ED5EAB">
        <w:rPr>
          <w:rFonts w:asciiTheme="minorHAnsi" w:hAnsiTheme="minorHAnsi" w:cstheme="minorHAnsi"/>
        </w:rPr>
        <w:t>T</w:t>
      </w:r>
      <w:r w:rsidRPr="008B12E5">
        <w:rPr>
          <w:rFonts w:asciiTheme="minorHAnsi" w:hAnsiTheme="minorHAnsi" w:cstheme="minorHAnsi"/>
        </w:rPr>
        <w:t xml:space="preserve">hese forms of disconnection can be </w:t>
      </w:r>
      <w:r w:rsidR="00C77205">
        <w:rPr>
          <w:rFonts w:asciiTheme="minorHAnsi" w:hAnsiTheme="minorHAnsi" w:cstheme="minorHAnsi"/>
        </w:rPr>
        <w:t>considered</w:t>
      </w:r>
      <w:r w:rsidRPr="008B12E5">
        <w:rPr>
          <w:rFonts w:asciiTheme="minorHAnsi" w:hAnsiTheme="minorHAnsi" w:cstheme="minorHAnsi"/>
        </w:rPr>
        <w:t xml:space="preserve"> as a manifestation of disconnective power that relies on state-sponsored propaganda </w:t>
      </w:r>
      <w:r>
        <w:rPr>
          <w:rFonts w:asciiTheme="minorHAnsi" w:hAnsiTheme="minorHAnsi" w:cstheme="minorHAnsi"/>
        </w:rPr>
        <w:t>seeking</w:t>
      </w:r>
      <w:r w:rsidRPr="008B12E5">
        <w:rPr>
          <w:rFonts w:asciiTheme="minorHAnsi" w:hAnsiTheme="minorHAnsi" w:cstheme="minorHAnsi"/>
        </w:rPr>
        <w:t xml:space="preserve"> to </w:t>
      </w:r>
      <w:r w:rsidR="00D0492F" w:rsidRPr="008B12E5">
        <w:rPr>
          <w:rFonts w:asciiTheme="minorHAnsi" w:hAnsiTheme="minorHAnsi" w:cstheme="minorHAnsi"/>
        </w:rPr>
        <w:t>dissolve</w:t>
      </w:r>
      <w:r w:rsidRPr="008B12E5">
        <w:rPr>
          <w:rFonts w:asciiTheme="minorHAnsi" w:hAnsiTheme="minorHAnsi" w:cstheme="minorHAnsi"/>
        </w:rPr>
        <w:t xml:space="preserve"> cross-conflict horizontal networks (Asmolov, 2018)</w:t>
      </w:r>
      <w:r w:rsidR="000D02D9" w:rsidRPr="008B12E5">
        <w:rPr>
          <w:rFonts w:asciiTheme="minorHAnsi" w:hAnsiTheme="minorHAnsi" w:cstheme="minorHAnsi"/>
        </w:rPr>
        <w:t xml:space="preserve">. </w:t>
      </w:r>
    </w:p>
    <w:p w14:paraId="6C437D2C" w14:textId="5ACF7387" w:rsidR="00AB1175" w:rsidRPr="008B12E5" w:rsidRDefault="00000000" w:rsidP="006C099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</w:t>
      </w:r>
      <w:r w:rsidR="000D02D9" w:rsidRPr="008B12E5">
        <w:rPr>
          <w:rFonts w:asciiTheme="minorHAnsi" w:hAnsiTheme="minorHAnsi" w:cstheme="minorHAnsi"/>
        </w:rPr>
        <w:t xml:space="preserve"> </w:t>
      </w:r>
      <w:r w:rsidR="0005444B">
        <w:rPr>
          <w:rFonts w:asciiTheme="minorHAnsi" w:hAnsiTheme="minorHAnsi" w:cstheme="minorHAnsi"/>
        </w:rPr>
        <w:t>escalating</w:t>
      </w:r>
      <w:r w:rsidR="000D02D9" w:rsidRPr="008B12E5">
        <w:rPr>
          <w:rFonts w:asciiTheme="minorHAnsi" w:hAnsiTheme="minorHAnsi" w:cstheme="minorHAnsi"/>
        </w:rPr>
        <w:t xml:space="preserve"> clash between competing </w:t>
      </w:r>
      <w:r w:rsidRPr="008B12E5">
        <w:rPr>
          <w:rFonts w:asciiTheme="minorHAnsi" w:hAnsiTheme="minorHAnsi" w:cstheme="minorHAnsi"/>
        </w:rPr>
        <w:t xml:space="preserve">memory </w:t>
      </w:r>
      <w:r w:rsidR="000D02D9" w:rsidRPr="008B12E5">
        <w:rPr>
          <w:rFonts w:asciiTheme="minorHAnsi" w:hAnsiTheme="minorHAnsi" w:cstheme="minorHAnsi"/>
        </w:rPr>
        <w:t xml:space="preserve">narratives </w:t>
      </w:r>
      <w:r>
        <w:rPr>
          <w:rFonts w:asciiTheme="minorHAnsi" w:hAnsiTheme="minorHAnsi" w:cstheme="minorHAnsi"/>
        </w:rPr>
        <w:t>is</w:t>
      </w:r>
      <w:r w:rsidR="000D02D9" w:rsidRPr="008B12E5">
        <w:rPr>
          <w:rFonts w:asciiTheme="minorHAnsi" w:hAnsiTheme="minorHAnsi" w:cstheme="minorHAnsi"/>
        </w:rPr>
        <w:t xml:space="preserve"> </w:t>
      </w:r>
      <w:r w:rsidR="0005444B">
        <w:rPr>
          <w:rFonts w:asciiTheme="minorHAnsi" w:hAnsiTheme="minorHAnsi" w:cstheme="minorHAnsi"/>
        </w:rPr>
        <w:t>observed</w:t>
      </w:r>
      <w:r w:rsidR="000D02D9" w:rsidRPr="008B12E5">
        <w:rPr>
          <w:rFonts w:asciiTheme="minorHAnsi" w:hAnsiTheme="minorHAnsi" w:cstheme="minorHAnsi"/>
        </w:rPr>
        <w:t xml:space="preserve"> in the context of the Russia-Ukraine war</w:t>
      </w:r>
      <w:r w:rsidR="00486249" w:rsidRPr="008B12E5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 xml:space="preserve">Particularly, </w:t>
      </w:r>
      <w:r w:rsidR="0005444B">
        <w:rPr>
          <w:rFonts w:asciiTheme="minorHAnsi" w:hAnsiTheme="minorHAnsi" w:cstheme="minorHAnsi"/>
        </w:rPr>
        <w:t>the</w:t>
      </w:r>
      <w:r w:rsidR="00052811" w:rsidRPr="008B12E5">
        <w:rPr>
          <w:rFonts w:asciiTheme="minorHAnsi" w:hAnsiTheme="minorHAnsi" w:cstheme="minorHAnsi"/>
        </w:rPr>
        <w:t xml:space="preserve"> memory of </w:t>
      </w:r>
      <w:r w:rsidR="00AB32C0">
        <w:rPr>
          <w:rFonts w:asciiTheme="minorHAnsi" w:hAnsiTheme="minorHAnsi" w:cstheme="minorHAnsi"/>
        </w:rPr>
        <w:t xml:space="preserve">the Second </w:t>
      </w:r>
      <w:r w:rsidR="00052811" w:rsidRPr="008B12E5">
        <w:rPr>
          <w:rFonts w:asciiTheme="minorHAnsi" w:hAnsiTheme="minorHAnsi" w:cstheme="minorHAnsi"/>
        </w:rPr>
        <w:t>W</w:t>
      </w:r>
      <w:r w:rsidR="00AB32C0">
        <w:rPr>
          <w:rFonts w:asciiTheme="minorHAnsi" w:hAnsiTheme="minorHAnsi" w:cstheme="minorHAnsi"/>
        </w:rPr>
        <w:t xml:space="preserve">orld </w:t>
      </w:r>
      <w:r w:rsidR="00052811" w:rsidRPr="008B12E5">
        <w:rPr>
          <w:rFonts w:asciiTheme="minorHAnsi" w:hAnsiTheme="minorHAnsi" w:cstheme="minorHAnsi"/>
        </w:rPr>
        <w:t>W</w:t>
      </w:r>
      <w:r w:rsidR="00AB32C0">
        <w:rPr>
          <w:rFonts w:asciiTheme="minorHAnsi" w:hAnsiTheme="minorHAnsi" w:cstheme="minorHAnsi"/>
        </w:rPr>
        <w:t>ar</w:t>
      </w:r>
      <w:r w:rsidRPr="008B12E5">
        <w:rPr>
          <w:rFonts w:asciiTheme="minorHAnsi" w:hAnsiTheme="minorHAnsi" w:cstheme="minorHAnsi"/>
        </w:rPr>
        <w:t xml:space="preserve"> (or the Great Patriotic War</w:t>
      </w:r>
      <w:r w:rsidR="008C49E2">
        <w:rPr>
          <w:rFonts w:asciiTheme="minorHAnsi" w:hAnsiTheme="minorHAnsi" w:cstheme="minorHAnsi"/>
        </w:rPr>
        <w:t>,</w:t>
      </w:r>
      <w:r w:rsidRPr="008B12E5">
        <w:rPr>
          <w:rFonts w:asciiTheme="minorHAnsi" w:hAnsiTheme="minorHAnsi" w:cstheme="minorHAnsi"/>
        </w:rPr>
        <w:t xml:space="preserve"> as it is called in Russia)</w:t>
      </w:r>
      <w:r w:rsidR="00052811" w:rsidRPr="008B12E5">
        <w:rPr>
          <w:rFonts w:asciiTheme="minorHAnsi" w:hAnsiTheme="minorHAnsi" w:cstheme="minorHAnsi"/>
        </w:rPr>
        <w:t xml:space="preserve"> was increasingly instrumentalised</w:t>
      </w:r>
      <w:r w:rsidR="00322EA2">
        <w:rPr>
          <w:rFonts w:asciiTheme="minorHAnsi" w:hAnsiTheme="minorHAnsi" w:cstheme="minorHAnsi"/>
        </w:rPr>
        <w:t>, securitised</w:t>
      </w:r>
      <w:r w:rsidR="00052811" w:rsidRPr="008B12E5">
        <w:rPr>
          <w:rFonts w:asciiTheme="minorHAnsi" w:hAnsiTheme="minorHAnsi" w:cstheme="minorHAnsi"/>
        </w:rPr>
        <w:t xml:space="preserve"> and militarised during Russia's annexation of Crimea in 2014 (</w:t>
      </w:r>
      <w:proofErr w:type="spellStart"/>
      <w:r w:rsidR="006C0999" w:rsidRPr="006C0999">
        <w:rPr>
          <w:rFonts w:asciiTheme="minorHAnsi" w:hAnsiTheme="minorHAnsi" w:cstheme="minorHAnsi"/>
        </w:rPr>
        <w:t>Gaufman</w:t>
      </w:r>
      <w:proofErr w:type="spellEnd"/>
      <w:r w:rsidR="006C0999" w:rsidRPr="006C0999">
        <w:rPr>
          <w:rFonts w:asciiTheme="minorHAnsi" w:hAnsiTheme="minorHAnsi" w:cstheme="minorHAnsi"/>
        </w:rPr>
        <w:t xml:space="preserve">, 2015; </w:t>
      </w:r>
      <w:proofErr w:type="spellStart"/>
      <w:r w:rsidR="00C77205" w:rsidRPr="008B12E5">
        <w:rPr>
          <w:rFonts w:asciiTheme="minorHAnsi" w:hAnsiTheme="minorHAnsi" w:cstheme="minorHAnsi"/>
        </w:rPr>
        <w:t>Zvereva</w:t>
      </w:r>
      <w:proofErr w:type="spellEnd"/>
      <w:r w:rsidR="00C77205" w:rsidRPr="008B12E5">
        <w:rPr>
          <w:rFonts w:asciiTheme="minorHAnsi" w:hAnsiTheme="minorHAnsi" w:cstheme="minorHAnsi"/>
        </w:rPr>
        <w:t>, 2019</w:t>
      </w:r>
      <w:r w:rsidR="00C77205">
        <w:rPr>
          <w:rFonts w:asciiTheme="minorHAnsi" w:hAnsiTheme="minorHAnsi" w:cstheme="minorHAnsi"/>
        </w:rPr>
        <w:t xml:space="preserve">; </w:t>
      </w:r>
      <w:proofErr w:type="spellStart"/>
      <w:r w:rsidR="00AB32C0">
        <w:rPr>
          <w:rFonts w:asciiTheme="minorHAnsi" w:hAnsiTheme="minorHAnsi" w:cstheme="minorHAnsi"/>
        </w:rPr>
        <w:t>Telepneva</w:t>
      </w:r>
      <w:proofErr w:type="spellEnd"/>
      <w:r w:rsidR="00AB32C0">
        <w:rPr>
          <w:rFonts w:asciiTheme="minorHAnsi" w:hAnsiTheme="minorHAnsi" w:cstheme="minorHAnsi"/>
        </w:rPr>
        <w:t>, 2022</w:t>
      </w:r>
      <w:r w:rsidR="00052811" w:rsidRPr="008B12E5">
        <w:rPr>
          <w:rFonts w:asciiTheme="minorHAnsi" w:hAnsiTheme="minorHAnsi" w:cstheme="minorHAnsi"/>
        </w:rPr>
        <w:t>)</w:t>
      </w:r>
      <w:r w:rsidR="0057477C">
        <w:rPr>
          <w:rFonts w:asciiTheme="minorHAnsi" w:hAnsiTheme="minorHAnsi" w:cstheme="minorHAnsi"/>
        </w:rPr>
        <w:t>.</w:t>
      </w:r>
      <w:r w:rsidR="00052811" w:rsidRPr="008B12E5">
        <w:rPr>
          <w:rFonts w:asciiTheme="minorHAnsi" w:hAnsiTheme="minorHAnsi" w:cstheme="minorHAnsi"/>
        </w:rPr>
        <w:t xml:space="preserve"> </w:t>
      </w:r>
      <w:r w:rsidR="00385EC9" w:rsidRPr="008B12E5">
        <w:rPr>
          <w:rFonts w:asciiTheme="minorHAnsi" w:hAnsiTheme="minorHAnsi" w:cstheme="minorHAnsi"/>
        </w:rPr>
        <w:t xml:space="preserve">Scholars highlight how the past becomes a </w:t>
      </w:r>
      <w:r w:rsidR="0005444B">
        <w:rPr>
          <w:rFonts w:asciiTheme="minorHAnsi" w:hAnsiTheme="minorHAnsi" w:cstheme="minorHAnsi"/>
        </w:rPr>
        <w:t>significant</w:t>
      </w:r>
      <w:r w:rsidR="00385EC9" w:rsidRPr="008B12E5">
        <w:rPr>
          <w:rFonts w:asciiTheme="minorHAnsi" w:hAnsiTheme="minorHAnsi" w:cstheme="minorHAnsi"/>
        </w:rPr>
        <w:t xml:space="preserve"> </w:t>
      </w:r>
      <w:r w:rsidR="00052811" w:rsidRPr="008B12E5">
        <w:rPr>
          <w:rFonts w:asciiTheme="minorHAnsi" w:hAnsiTheme="minorHAnsi" w:cstheme="minorHAnsi"/>
        </w:rPr>
        <w:t>resource</w:t>
      </w:r>
      <w:r w:rsidR="00385EC9" w:rsidRPr="008B12E5">
        <w:rPr>
          <w:rFonts w:asciiTheme="minorHAnsi" w:hAnsiTheme="minorHAnsi" w:cstheme="minorHAnsi"/>
        </w:rPr>
        <w:t xml:space="preserve"> for propagand</w:t>
      </w:r>
      <w:r w:rsidR="0005444B">
        <w:rPr>
          <w:rFonts w:asciiTheme="minorHAnsi" w:hAnsiTheme="minorHAnsi" w:cstheme="minorHAnsi"/>
        </w:rPr>
        <w:t xml:space="preserve">a, </w:t>
      </w:r>
      <w:r w:rsidR="0005444B" w:rsidRPr="00103E87">
        <w:rPr>
          <w:rFonts w:asciiTheme="minorHAnsi" w:hAnsiTheme="minorHAnsi" w:cstheme="minorHAnsi"/>
        </w:rPr>
        <w:t>using historical events to introduce interpretative frameworks for describing current events</w:t>
      </w:r>
      <w:r w:rsidR="00052811" w:rsidRPr="008B12E5">
        <w:rPr>
          <w:rFonts w:asciiTheme="minorHAnsi" w:hAnsiTheme="minorHAnsi" w:cstheme="minorHAnsi"/>
        </w:rPr>
        <w:t xml:space="preserve">. </w:t>
      </w:r>
      <w:r w:rsidRPr="008B12E5">
        <w:rPr>
          <w:rFonts w:asciiTheme="minorHAnsi" w:hAnsiTheme="minorHAnsi" w:cstheme="minorHAnsi"/>
        </w:rPr>
        <w:t>Fedor et al. (</w:t>
      </w:r>
      <w:r w:rsidR="00D0492F" w:rsidRPr="008B12E5">
        <w:rPr>
          <w:rFonts w:asciiTheme="minorHAnsi" w:hAnsiTheme="minorHAnsi" w:cstheme="minorHAnsi"/>
        </w:rPr>
        <w:t>2017</w:t>
      </w:r>
      <w:r w:rsidRPr="008B12E5">
        <w:rPr>
          <w:rFonts w:asciiTheme="minorHAnsi" w:hAnsiTheme="minorHAnsi" w:cstheme="minorHAnsi"/>
        </w:rPr>
        <w:t xml:space="preserve">) </w:t>
      </w:r>
      <w:r w:rsidR="0005444B">
        <w:rPr>
          <w:rFonts w:asciiTheme="minorHAnsi" w:hAnsiTheme="minorHAnsi" w:cstheme="minorHAnsi"/>
        </w:rPr>
        <w:t>depict</w:t>
      </w:r>
      <w:r w:rsidRPr="008B12E5">
        <w:rPr>
          <w:rFonts w:asciiTheme="minorHAnsi" w:hAnsiTheme="minorHAnsi" w:cstheme="minorHAnsi"/>
        </w:rPr>
        <w:t xml:space="preserve"> the post-Soviet “memory wars” as “the ongoing struggle to define and narrate the past as a foundation for present and future identities”. </w:t>
      </w:r>
    </w:p>
    <w:p w14:paraId="1133D5F2" w14:textId="0F5F018D" w:rsidR="00C07A65" w:rsidRDefault="0005444B" w:rsidP="0005444B">
      <w:pPr>
        <w:rPr>
          <w:rFonts w:asciiTheme="minorHAnsi" w:hAnsiTheme="minorHAnsi" w:cstheme="minorHAnsi"/>
          <w:color w:val="000000"/>
          <w:bdr w:val="none" w:sz="0" w:space="0" w:color="auto" w:frame="1"/>
        </w:rPr>
      </w:pPr>
      <w:r>
        <w:rPr>
          <w:rFonts w:asciiTheme="minorHAnsi" w:hAnsiTheme="minorHAnsi" w:cstheme="minorHAnsi"/>
        </w:rPr>
        <w:t xml:space="preserve">Considerable </w:t>
      </w:r>
      <w:r w:rsidR="00AB1175" w:rsidRPr="008B12E5">
        <w:rPr>
          <w:rFonts w:asciiTheme="minorHAnsi" w:hAnsiTheme="minorHAnsi" w:cstheme="minorHAnsi"/>
        </w:rPr>
        <w:t xml:space="preserve">attention </w:t>
      </w:r>
      <w:r>
        <w:rPr>
          <w:rFonts w:asciiTheme="minorHAnsi" w:hAnsiTheme="minorHAnsi" w:cstheme="minorHAnsi"/>
        </w:rPr>
        <w:t>is</w:t>
      </w:r>
      <w:r w:rsidR="00AB1175" w:rsidRPr="008B12E5">
        <w:rPr>
          <w:rFonts w:asciiTheme="minorHAnsi" w:hAnsiTheme="minorHAnsi" w:cstheme="minorHAnsi"/>
        </w:rPr>
        <w:t xml:space="preserve"> dedicated to the role of digital platforms </w:t>
      </w:r>
      <w:r>
        <w:rPr>
          <w:rFonts w:asciiTheme="minorHAnsi" w:hAnsiTheme="minorHAnsi" w:cstheme="minorHAnsi"/>
        </w:rPr>
        <w:t xml:space="preserve">in the </w:t>
      </w:r>
      <w:r w:rsidR="008C49E2">
        <w:rPr>
          <w:rFonts w:asciiTheme="minorHAnsi" w:hAnsiTheme="minorHAnsi" w:cstheme="minorHAnsi"/>
        </w:rPr>
        <w:t>i</w:t>
      </w:r>
      <w:r w:rsidR="008C49E2" w:rsidRPr="008B12E5">
        <w:rPr>
          <w:rFonts w:asciiTheme="minorHAnsi" w:hAnsiTheme="minorHAnsi" w:cstheme="minorHAnsi"/>
        </w:rPr>
        <w:t>nstrumentalisation</w:t>
      </w:r>
      <w:r w:rsidR="00AB1175" w:rsidRPr="008B12E5">
        <w:rPr>
          <w:rFonts w:asciiTheme="minorHAnsi" w:hAnsiTheme="minorHAnsi" w:cstheme="minorHAnsi"/>
        </w:rPr>
        <w:t xml:space="preserve"> of memory as a part of </w:t>
      </w:r>
      <w:r>
        <w:rPr>
          <w:rFonts w:asciiTheme="minorHAnsi" w:hAnsiTheme="minorHAnsi" w:cstheme="minorHAnsi"/>
        </w:rPr>
        <w:t xml:space="preserve">the </w:t>
      </w:r>
      <w:r w:rsidR="00AB1175" w:rsidRPr="008B12E5">
        <w:rPr>
          <w:rFonts w:asciiTheme="minorHAnsi" w:hAnsiTheme="minorHAnsi" w:cstheme="minorHAnsi"/>
        </w:rPr>
        <w:t>post-Soviet “</w:t>
      </w:r>
      <w:r w:rsidR="00C77205">
        <w:rPr>
          <w:rFonts w:asciiTheme="minorHAnsi" w:hAnsiTheme="minorHAnsi" w:cstheme="minorHAnsi"/>
        </w:rPr>
        <w:t>m</w:t>
      </w:r>
      <w:r w:rsidR="00AB1175" w:rsidRPr="008B12E5">
        <w:rPr>
          <w:rFonts w:asciiTheme="minorHAnsi" w:hAnsiTheme="minorHAnsi" w:cstheme="minorHAnsi"/>
        </w:rPr>
        <w:t xml:space="preserve">emory wars” (Bernstein, 2016; </w:t>
      </w:r>
      <w:proofErr w:type="spellStart"/>
      <w:r w:rsidR="00AB1175" w:rsidRPr="008B12E5">
        <w:rPr>
          <w:rFonts w:asciiTheme="minorHAnsi" w:hAnsiTheme="minorHAnsi" w:cstheme="minorHAnsi"/>
        </w:rPr>
        <w:t>Makhortykh</w:t>
      </w:r>
      <w:proofErr w:type="spellEnd"/>
      <w:r w:rsidR="00AB1175" w:rsidRPr="008B12E5">
        <w:rPr>
          <w:rFonts w:asciiTheme="minorHAnsi" w:hAnsiTheme="minorHAnsi" w:cstheme="minorHAnsi"/>
        </w:rPr>
        <w:t xml:space="preserve">, 2017; </w:t>
      </w:r>
      <w:proofErr w:type="spellStart"/>
      <w:r w:rsidR="00AB1175" w:rsidRPr="008B12E5">
        <w:rPr>
          <w:rFonts w:asciiTheme="minorHAnsi" w:hAnsiTheme="minorHAnsi" w:cstheme="minorHAnsi"/>
        </w:rPr>
        <w:t>Zavadski</w:t>
      </w:r>
      <w:proofErr w:type="spellEnd"/>
      <w:r w:rsidR="00AB1175" w:rsidRPr="008B12E5">
        <w:rPr>
          <w:rFonts w:asciiTheme="minorHAnsi" w:hAnsiTheme="minorHAnsi" w:cstheme="minorHAnsi"/>
        </w:rPr>
        <w:t xml:space="preserve"> and Toepfl, 2019).</w:t>
      </w:r>
      <w:r>
        <w:rPr>
          <w:rFonts w:asciiTheme="minorHAnsi" w:hAnsiTheme="minorHAnsi" w:cstheme="minorHAnsi"/>
        </w:rPr>
        <w:t xml:space="preserve"> </w:t>
      </w:r>
      <w:r w:rsidRPr="00103E87">
        <w:rPr>
          <w:rFonts w:asciiTheme="minorHAnsi" w:hAnsiTheme="minorHAnsi" w:cstheme="minorHAnsi"/>
        </w:rPr>
        <w:t>However, most of these discussions are situated within the context of the "connective turn" (Hoskins, 2011)</w:t>
      </w:r>
      <w:r w:rsidR="00AB1175" w:rsidRPr="008B12E5">
        <w:rPr>
          <w:rFonts w:asciiTheme="minorHAnsi" w:hAnsiTheme="minorHAnsi" w:cstheme="minorHAnsi"/>
        </w:rPr>
        <w:t xml:space="preserve">. </w:t>
      </w:r>
      <w:r w:rsidRPr="00103E87">
        <w:rPr>
          <w:rFonts w:asciiTheme="minorHAnsi" w:hAnsiTheme="minorHAnsi" w:cstheme="minorHAnsi"/>
        </w:rPr>
        <w:t>To delve into the nature of the disconnective turn, this article analyses cases of disconnection related to the celebration of May 9th (Victory Day in Russia).</w:t>
      </w:r>
      <w:r>
        <w:rPr>
          <w:rFonts w:asciiTheme="minorHAnsi" w:hAnsiTheme="minorHAnsi" w:cstheme="minorHAnsi"/>
        </w:rPr>
        <w:t xml:space="preserve"> </w:t>
      </w:r>
      <w:r w:rsidR="008C49E2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It examines 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how </w:t>
      </w:r>
      <w:r>
        <w:rPr>
          <w:rFonts w:asciiTheme="minorHAnsi" w:hAnsiTheme="minorHAnsi" w:cstheme="minorHAnsi"/>
          <w:color w:val="000000"/>
          <w:bdr w:val="none" w:sz="0" w:space="0" w:color="auto" w:frame="1"/>
        </w:rPr>
        <w:t>varying</w:t>
      </w:r>
      <w:r w:rsidR="008C49E2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>approach</w:t>
      </w:r>
      <w:r w:rsidR="008C49E2">
        <w:rPr>
          <w:rFonts w:asciiTheme="minorHAnsi" w:hAnsiTheme="minorHAnsi" w:cstheme="minorHAnsi"/>
          <w:color w:val="000000"/>
          <w:bdr w:val="none" w:sz="0" w:space="0" w:color="auto" w:frame="1"/>
        </w:rPr>
        <w:t>es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to historical </w:t>
      </w:r>
      <w:r w:rsidR="008C49E2">
        <w:rPr>
          <w:rFonts w:asciiTheme="minorHAnsi" w:hAnsiTheme="minorHAnsi" w:cstheme="minorHAnsi"/>
          <w:color w:val="000000"/>
          <w:bdr w:val="none" w:sz="0" w:space="0" w:color="auto" w:frame="1"/>
        </w:rPr>
        <w:t>commemoration and rituals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</w:t>
      </w:r>
      <w:r w:rsidR="00C77205">
        <w:rPr>
          <w:rFonts w:asciiTheme="minorHAnsi" w:hAnsiTheme="minorHAnsi" w:cstheme="minorHAnsi"/>
          <w:color w:val="000000"/>
          <w:bdr w:val="none" w:sz="0" w:space="0" w:color="auto" w:frame="1"/>
        </w:rPr>
        <w:t>related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to </w:t>
      </w:r>
      <w:r w:rsidR="00C44911">
        <w:rPr>
          <w:rFonts w:asciiTheme="minorHAnsi" w:hAnsiTheme="minorHAnsi" w:cstheme="minorHAnsi"/>
          <w:color w:val="000000"/>
          <w:bdr w:val="none" w:sz="0" w:space="0" w:color="auto" w:frame="1"/>
        </w:rPr>
        <w:t>diverse</w:t>
      </w:r>
      <w:r w:rsidR="00AB1175"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forms of disconnective action. </w:t>
      </w:r>
    </w:p>
    <w:p w14:paraId="4ADE8C91" w14:textId="028FE255" w:rsidR="0005444B" w:rsidRPr="00103E87" w:rsidRDefault="0005444B" w:rsidP="0005444B">
      <w:pPr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</w:rPr>
        <w:t>Drawing</w:t>
      </w:r>
      <w:r w:rsidRPr="008B12E5">
        <w:rPr>
          <w:rFonts w:asciiTheme="minorHAnsi" w:hAnsiTheme="minorHAnsi" w:cstheme="minorHAnsi"/>
          <w:color w:val="000000"/>
          <w:bdr w:val="none" w:sz="0" w:space="0" w:color="auto" w:frame="1"/>
        </w:rPr>
        <w:t xml:space="preserve"> on </w:t>
      </w:r>
      <w:r w:rsidRPr="008B12E5">
        <w:rPr>
          <w:rFonts w:asciiTheme="minorHAnsi" w:hAnsiTheme="minorHAnsi" w:cstheme="minorHAnsi"/>
        </w:rPr>
        <w:t xml:space="preserve">data collected from Russian-speaking </w:t>
      </w:r>
      <w:r w:rsidR="008C49E2">
        <w:rPr>
          <w:rFonts w:asciiTheme="minorHAnsi" w:hAnsiTheme="minorHAnsi" w:cstheme="minorHAnsi"/>
        </w:rPr>
        <w:t>Facebook</w:t>
      </w:r>
      <w:r w:rsidRPr="008B12E5">
        <w:rPr>
          <w:rFonts w:asciiTheme="minorHAnsi" w:hAnsiTheme="minorHAnsi" w:cstheme="minorHAnsi"/>
        </w:rPr>
        <w:t xml:space="preserve"> during </w:t>
      </w:r>
      <w:r w:rsidR="00C77205" w:rsidRPr="008B12E5">
        <w:rPr>
          <w:rFonts w:asciiTheme="minorHAnsi" w:hAnsiTheme="minorHAnsi" w:cstheme="minorHAnsi"/>
        </w:rPr>
        <w:t xml:space="preserve">the first two weeks of May </w:t>
      </w:r>
      <w:r w:rsidRPr="008B12E5">
        <w:rPr>
          <w:rFonts w:asciiTheme="minorHAnsi" w:hAnsiTheme="minorHAnsi" w:cstheme="minorHAnsi"/>
        </w:rPr>
        <w:t xml:space="preserve">2021, 2022 and 2023, the analysis </w:t>
      </w:r>
      <w:r w:rsidR="00D0492F" w:rsidRPr="008B12E5">
        <w:rPr>
          <w:rFonts w:asciiTheme="minorHAnsi" w:hAnsiTheme="minorHAnsi" w:cstheme="minorHAnsi"/>
        </w:rPr>
        <w:t>identif</w:t>
      </w:r>
      <w:r w:rsidR="008C49E2">
        <w:rPr>
          <w:rFonts w:asciiTheme="minorHAnsi" w:hAnsiTheme="minorHAnsi" w:cstheme="minorHAnsi"/>
        </w:rPr>
        <w:t>ie</w:t>
      </w:r>
      <w:r>
        <w:rPr>
          <w:rFonts w:asciiTheme="minorHAnsi" w:hAnsiTheme="minorHAnsi" w:cstheme="minorHAnsi"/>
        </w:rPr>
        <w:t>s</w:t>
      </w:r>
      <w:r w:rsidRPr="008B12E5">
        <w:rPr>
          <w:rFonts w:asciiTheme="minorHAnsi" w:hAnsiTheme="minorHAnsi" w:cstheme="minorHAnsi"/>
        </w:rPr>
        <w:t xml:space="preserve"> a dataset of post</w:t>
      </w:r>
      <w:r w:rsidR="008C49E2">
        <w:rPr>
          <w:rFonts w:asciiTheme="minorHAnsi" w:hAnsiTheme="minorHAnsi" w:cstheme="minorHAnsi"/>
        </w:rPr>
        <w:t>s</w:t>
      </w:r>
      <w:r w:rsidRPr="008B12E5">
        <w:rPr>
          <w:rFonts w:asciiTheme="minorHAnsi" w:hAnsiTheme="minorHAnsi" w:cstheme="minorHAnsi"/>
        </w:rPr>
        <w:t xml:space="preserve"> that present a performative case of disconnection </w:t>
      </w:r>
      <w:r>
        <w:rPr>
          <w:rFonts w:asciiTheme="minorHAnsi" w:hAnsiTheme="minorHAnsi" w:cstheme="minorHAnsi"/>
        </w:rPr>
        <w:t>within</w:t>
      </w:r>
      <w:r w:rsidRPr="008B12E5">
        <w:rPr>
          <w:rFonts w:asciiTheme="minorHAnsi" w:hAnsiTheme="minorHAnsi" w:cstheme="minorHAnsi"/>
        </w:rPr>
        <w:t xml:space="preserve"> the context of the Victory Day. </w:t>
      </w:r>
      <w:r w:rsidRPr="008B12E5">
        <w:rPr>
          <w:rFonts w:asciiTheme="minorHAnsi" w:hAnsiTheme="minorHAnsi" w:cstheme="minorHAnsi"/>
          <w:color w:val="000000"/>
        </w:rPr>
        <w:t xml:space="preserve">For instance, the </w:t>
      </w:r>
      <w:r w:rsidR="00AB1175" w:rsidRPr="008B12E5">
        <w:rPr>
          <w:rFonts w:asciiTheme="minorHAnsi" w:hAnsiTheme="minorHAnsi" w:cstheme="minorHAnsi"/>
          <w:color w:val="000000"/>
        </w:rPr>
        <w:t xml:space="preserve">Victory Day </w:t>
      </w:r>
      <w:r>
        <w:rPr>
          <w:rFonts w:asciiTheme="minorHAnsi" w:hAnsiTheme="minorHAnsi" w:cstheme="minorHAnsi"/>
          <w:color w:val="000000"/>
        </w:rPr>
        <w:t>i</w:t>
      </w:r>
      <w:r w:rsidR="00AB1175" w:rsidRPr="008B12E5">
        <w:rPr>
          <w:rFonts w:asciiTheme="minorHAnsi" w:hAnsiTheme="minorHAnsi" w:cstheme="minorHAnsi"/>
          <w:color w:val="000000"/>
        </w:rPr>
        <w:t xml:space="preserve">s </w:t>
      </w:r>
      <w:r>
        <w:rPr>
          <w:rFonts w:asciiTheme="minorHAnsi" w:hAnsiTheme="minorHAnsi" w:cstheme="minorHAnsi"/>
          <w:color w:val="000000"/>
        </w:rPr>
        <w:t>seen as</w:t>
      </w:r>
      <w:r w:rsidR="00AB1175" w:rsidRPr="008B12E5">
        <w:rPr>
          <w:rFonts w:asciiTheme="minorHAnsi" w:hAnsiTheme="minorHAnsi" w:cstheme="minorHAnsi"/>
          <w:color w:val="000000"/>
        </w:rPr>
        <w:t xml:space="preserve"> an opportunity to "clean" the feed", while others report </w:t>
      </w:r>
      <w:r>
        <w:rPr>
          <w:rFonts w:asciiTheme="minorHAnsi" w:hAnsiTheme="minorHAnsi" w:cstheme="minorHAnsi"/>
          <w:color w:val="000000"/>
        </w:rPr>
        <w:t>numerous</w:t>
      </w:r>
      <w:r w:rsidR="00AB1175" w:rsidRPr="008B12E5">
        <w:rPr>
          <w:rFonts w:asciiTheme="minorHAnsi" w:hAnsiTheme="minorHAnsi" w:cstheme="minorHAnsi"/>
          <w:color w:val="000000"/>
        </w:rPr>
        <w:t xml:space="preserve"> </w:t>
      </w:r>
      <w:r w:rsidR="00D0492F" w:rsidRPr="008B12E5">
        <w:rPr>
          <w:rFonts w:asciiTheme="minorHAnsi" w:hAnsiTheme="minorHAnsi" w:cstheme="minorHAnsi"/>
          <w:color w:val="000000"/>
        </w:rPr>
        <w:t>unfriending</w:t>
      </w:r>
      <w:r w:rsidR="00AB1175" w:rsidRPr="008B12E5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instances</w:t>
      </w:r>
      <w:r w:rsidR="00AB1175" w:rsidRPr="008B12E5">
        <w:rPr>
          <w:rFonts w:asciiTheme="minorHAnsi" w:hAnsiTheme="minorHAnsi" w:cstheme="minorHAnsi"/>
          <w:color w:val="000000"/>
        </w:rPr>
        <w:t xml:space="preserve"> or </w:t>
      </w:r>
      <w:r>
        <w:rPr>
          <w:rFonts w:asciiTheme="minorHAnsi" w:hAnsiTheme="minorHAnsi" w:cstheme="minorHAnsi"/>
          <w:color w:val="000000"/>
        </w:rPr>
        <w:t>caution against</w:t>
      </w:r>
      <w:r w:rsidR="00AB1175" w:rsidRPr="008B12E5">
        <w:rPr>
          <w:rFonts w:asciiTheme="minorHAnsi" w:hAnsiTheme="minorHAnsi" w:cstheme="minorHAnsi"/>
          <w:color w:val="000000"/>
        </w:rPr>
        <w:t xml:space="preserve"> how </w:t>
      </w:r>
      <w:r w:rsidRPr="00103E87">
        <w:rPr>
          <w:rFonts w:asciiTheme="minorHAnsi" w:hAnsiTheme="minorHAnsi" w:cstheme="minorHAnsi"/>
          <w:color w:val="000000"/>
        </w:rPr>
        <w:t>mentioning Victory Day could lead to immediate disconnection</w:t>
      </w:r>
      <w:r w:rsidR="00C77205">
        <w:rPr>
          <w:rFonts w:asciiTheme="minorHAnsi" w:hAnsiTheme="minorHAnsi" w:cstheme="minorHAnsi"/>
          <w:color w:val="000000"/>
        </w:rPr>
        <w:t xml:space="preserve">. </w:t>
      </w:r>
      <w:r w:rsidRPr="00103E87">
        <w:rPr>
          <w:rFonts w:asciiTheme="minorHAnsi" w:hAnsiTheme="minorHAnsi" w:cstheme="minorHAnsi"/>
          <w:color w:val="000000"/>
        </w:rPr>
        <w:t>The data also indicates how disconnection is linked to cases of digital vigilantism</w:t>
      </w:r>
      <w:r w:rsidR="00C44911">
        <w:rPr>
          <w:rFonts w:asciiTheme="minorHAnsi" w:hAnsiTheme="minorHAnsi" w:cstheme="minorHAnsi"/>
          <w:color w:val="000000"/>
        </w:rPr>
        <w:t xml:space="preserve"> (</w:t>
      </w:r>
      <w:proofErr w:type="spellStart"/>
      <w:r w:rsidR="00C44911">
        <w:rPr>
          <w:rFonts w:asciiTheme="minorHAnsi" w:hAnsiTheme="minorHAnsi" w:cstheme="minorHAnsi"/>
          <w:color w:val="000000"/>
        </w:rPr>
        <w:t>Loveluck</w:t>
      </w:r>
      <w:proofErr w:type="spellEnd"/>
      <w:r w:rsidR="00C44911">
        <w:rPr>
          <w:rFonts w:asciiTheme="minorHAnsi" w:hAnsiTheme="minorHAnsi" w:cstheme="minorHAnsi"/>
          <w:color w:val="000000"/>
        </w:rPr>
        <w:t>, 2019)</w:t>
      </w:r>
      <w:r w:rsidRPr="00103E87">
        <w:rPr>
          <w:rFonts w:asciiTheme="minorHAnsi" w:hAnsiTheme="minorHAnsi" w:cstheme="minorHAnsi"/>
          <w:color w:val="000000"/>
        </w:rPr>
        <w:t>.</w:t>
      </w:r>
    </w:p>
    <w:p w14:paraId="176AB13F" w14:textId="77777777" w:rsidR="0005444B" w:rsidRPr="0005444B" w:rsidRDefault="0005444B" w:rsidP="0005444B">
      <w:pPr>
        <w:pStyle w:val="Default"/>
        <w:rPr>
          <w:rFonts w:asciiTheme="minorHAnsi" w:hAnsiTheme="minorHAnsi" w:cstheme="minorHAnsi"/>
        </w:rPr>
      </w:pPr>
      <w:r w:rsidRPr="0005444B">
        <w:rPr>
          <w:rFonts w:asciiTheme="minorHAnsi" w:hAnsiTheme="minorHAnsi" w:cstheme="minorHAnsi"/>
        </w:rPr>
        <w:t>The article discusses how disconnective memory operates by leveraging the affordance of disconnection and examines the socio-political implications of digitally mediated "memory wars" within the context of the disconnective turn. Disconnective memory plays a substantial role in shaping individual and collective identities by offering new forms of social categorization and shaping social boundaries in conflicts.</w:t>
      </w:r>
    </w:p>
    <w:p w14:paraId="51E40E23" w14:textId="7F1718DA" w:rsidR="0054655A" w:rsidRPr="008B12E5" w:rsidRDefault="00000000" w:rsidP="0054655A">
      <w:pPr>
        <w:pStyle w:val="Default"/>
        <w:rPr>
          <w:rFonts w:asciiTheme="minorHAnsi" w:hAnsiTheme="minorHAnsi" w:cstheme="minorHAnsi"/>
          <w:b/>
          <w:bCs/>
        </w:rPr>
      </w:pPr>
      <w:r w:rsidRPr="008B12E5">
        <w:rPr>
          <w:rFonts w:asciiTheme="minorHAnsi" w:hAnsiTheme="minorHAnsi" w:cstheme="minorHAnsi"/>
          <w:b/>
          <w:bCs/>
        </w:rPr>
        <w:lastRenderedPageBreak/>
        <w:t>References:</w:t>
      </w:r>
    </w:p>
    <w:p w14:paraId="7ED83E45" w14:textId="77777777" w:rsidR="009D24F3" w:rsidRPr="008B12E5" w:rsidRDefault="009D24F3" w:rsidP="0054655A">
      <w:pPr>
        <w:pStyle w:val="Default"/>
        <w:rPr>
          <w:rFonts w:asciiTheme="minorHAnsi" w:hAnsiTheme="minorHAnsi" w:cstheme="minorHAnsi"/>
        </w:rPr>
      </w:pPr>
    </w:p>
    <w:p w14:paraId="34FF4149" w14:textId="4270548B" w:rsidR="0054655A" w:rsidRPr="008B12E5" w:rsidRDefault="00000000" w:rsidP="006C0999">
      <w:pPr>
        <w:pStyle w:val="Default"/>
        <w:ind w:left="720" w:hanging="720"/>
        <w:rPr>
          <w:rFonts w:asciiTheme="minorHAnsi" w:hAnsiTheme="minorHAnsi" w:cstheme="minorHAnsi"/>
        </w:rPr>
      </w:pPr>
      <w:r w:rsidRPr="008B12E5">
        <w:rPr>
          <w:rFonts w:asciiTheme="minorHAnsi" w:hAnsiTheme="minorHAnsi" w:cstheme="minorHAnsi"/>
        </w:rPr>
        <w:t>Assman, J. (2008) Communicative and Cultural Memory, in Astrid Erll, Ansgar Nünning (Hg.), Cultural Memory Studies. An International and Interdisciplinary Handbook, Berlin, New York 2008, S. 109-118</w:t>
      </w:r>
    </w:p>
    <w:p w14:paraId="38428B57" w14:textId="556FF0A9" w:rsidR="000301C6" w:rsidRPr="006C0999" w:rsidRDefault="00000000" w:rsidP="006C0999">
      <w:pPr>
        <w:pStyle w:val="Default"/>
        <w:ind w:left="720" w:hanging="720"/>
        <w:rPr>
          <w:rFonts w:asciiTheme="minorHAnsi" w:hAnsiTheme="minorHAnsi" w:cstheme="minorHAnsi"/>
          <w:bCs/>
        </w:rPr>
      </w:pPr>
      <w:r w:rsidRPr="000301C6">
        <w:rPr>
          <w:rFonts w:asciiTheme="minorHAnsi" w:hAnsiTheme="minorHAnsi" w:cstheme="minorHAnsi"/>
        </w:rPr>
        <w:t>Asmolov, G. (2018). The disconnective power of disinformation campaigns</w:t>
      </w:r>
      <w:r w:rsidRPr="000301C6">
        <w:rPr>
          <w:rFonts w:asciiTheme="minorHAnsi" w:hAnsiTheme="minorHAnsi" w:cstheme="minorHAnsi"/>
          <w:b/>
        </w:rPr>
        <w:t xml:space="preserve">, </w:t>
      </w:r>
      <w:r w:rsidRPr="000301C6">
        <w:rPr>
          <w:rFonts w:asciiTheme="minorHAnsi" w:hAnsiTheme="minorHAnsi" w:cstheme="minorHAnsi"/>
          <w:bCs/>
        </w:rPr>
        <w:t>Journal of International Affairs, 71(1.5), pp. 69-76.</w:t>
      </w:r>
    </w:p>
    <w:p w14:paraId="448F3FD8" w14:textId="77777777" w:rsidR="00D0492F" w:rsidRPr="008B12E5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 w:rsidRPr="008B12E5">
        <w:rPr>
          <w:rFonts w:asciiTheme="minorHAnsi" w:hAnsiTheme="minorHAnsi" w:cstheme="minorHAnsi"/>
          <w:color w:val="04020C"/>
        </w:rPr>
        <w:t>Bernstein, S. (2016). Remembering war, remaining Soviet: digital commemoration of World War II in Putin’s Russia. Memory Studies, 9(4), 422-436.</w:t>
      </w:r>
    </w:p>
    <w:p w14:paraId="276FBD9F" w14:textId="518EA299" w:rsidR="00D0492F" w:rsidRPr="008B12E5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 w:rsidRPr="006B4F2B">
        <w:rPr>
          <w:rFonts w:asciiTheme="minorHAnsi" w:hAnsiTheme="minorHAnsi" w:cstheme="minorHAnsi"/>
        </w:rPr>
        <w:t>Blacker</w:t>
      </w:r>
      <w:r w:rsidRPr="008B12E5">
        <w:rPr>
          <w:rFonts w:asciiTheme="minorHAnsi" w:hAnsiTheme="minorHAnsi" w:cstheme="minorHAnsi"/>
        </w:rPr>
        <w:t xml:space="preserve"> </w:t>
      </w:r>
      <w:r w:rsidRPr="006B4F2B">
        <w:rPr>
          <w:rFonts w:asciiTheme="minorHAnsi" w:hAnsiTheme="minorHAnsi" w:cstheme="minorHAnsi"/>
        </w:rPr>
        <w:t>U</w:t>
      </w:r>
      <w:r w:rsidR="00D11A01">
        <w:rPr>
          <w:rFonts w:asciiTheme="minorHAnsi" w:hAnsiTheme="minorHAnsi" w:cstheme="minorHAnsi"/>
        </w:rPr>
        <w:t>.</w:t>
      </w:r>
      <w:r w:rsidRPr="006B4F2B">
        <w:rPr>
          <w:rFonts w:asciiTheme="minorHAnsi" w:hAnsiTheme="minorHAnsi" w:cstheme="minorHAnsi"/>
        </w:rPr>
        <w:t>, A</w:t>
      </w:r>
      <w:r w:rsidR="00D11A01">
        <w:rPr>
          <w:rFonts w:asciiTheme="minorHAnsi" w:hAnsiTheme="minorHAnsi" w:cstheme="minorHAnsi"/>
        </w:rPr>
        <w:t>.</w:t>
      </w:r>
      <w:r w:rsidRPr="006B4F2B">
        <w:rPr>
          <w:rFonts w:asciiTheme="minorHAnsi" w:hAnsiTheme="minorHAnsi" w:cstheme="minorHAnsi"/>
        </w:rPr>
        <w:t xml:space="preserve"> Etkind</w:t>
      </w:r>
      <w:r w:rsidRPr="008B12E5">
        <w:rPr>
          <w:rFonts w:asciiTheme="minorHAnsi" w:hAnsiTheme="minorHAnsi" w:cstheme="minorHAnsi"/>
        </w:rPr>
        <w:t xml:space="preserve"> </w:t>
      </w:r>
      <w:r w:rsidRPr="006B4F2B">
        <w:rPr>
          <w:rFonts w:asciiTheme="minorHAnsi" w:hAnsiTheme="minorHAnsi" w:cstheme="minorHAnsi"/>
        </w:rPr>
        <w:t>and J</w:t>
      </w:r>
      <w:r w:rsidR="00D11A01">
        <w:rPr>
          <w:rFonts w:asciiTheme="minorHAnsi" w:hAnsiTheme="minorHAnsi" w:cstheme="minorHAnsi"/>
        </w:rPr>
        <w:t>.</w:t>
      </w:r>
      <w:r w:rsidRPr="006B4F2B">
        <w:rPr>
          <w:rFonts w:asciiTheme="minorHAnsi" w:hAnsiTheme="minorHAnsi" w:cstheme="minorHAnsi"/>
        </w:rPr>
        <w:t xml:space="preserve"> Fedor</w:t>
      </w:r>
      <w:r w:rsidRPr="008B12E5">
        <w:rPr>
          <w:rFonts w:asciiTheme="minorHAnsi" w:hAnsiTheme="minorHAnsi" w:cstheme="minorHAnsi"/>
        </w:rPr>
        <w:t>, Memory and Theory in Eastern Europe</w:t>
      </w:r>
      <w:r w:rsidRPr="006B4F2B">
        <w:rPr>
          <w:rFonts w:asciiTheme="minorHAnsi" w:hAnsiTheme="minorHAnsi" w:cstheme="minorHAnsi"/>
        </w:rPr>
        <w:t>, ed. Uilleam Blacker, Alexander Etkindand Julie Fedor (New York: Palgrave Macmillan,</w:t>
      </w:r>
      <w:r w:rsidRPr="008B12E5">
        <w:rPr>
          <w:rFonts w:asciiTheme="minorHAnsi" w:hAnsiTheme="minorHAnsi" w:cstheme="minorHAnsi"/>
        </w:rPr>
        <w:t>2013</w:t>
      </w:r>
      <w:r w:rsidRPr="006B4F2B">
        <w:rPr>
          <w:rFonts w:asciiTheme="minorHAnsi" w:hAnsiTheme="minorHAnsi" w:cstheme="minorHAnsi"/>
        </w:rPr>
        <w:t>)</w:t>
      </w:r>
    </w:p>
    <w:p w14:paraId="5A7D9B28" w14:textId="34A31D62" w:rsidR="00D0492F" w:rsidRPr="008B12E5" w:rsidRDefault="00000000" w:rsidP="006C0999">
      <w:pPr>
        <w:pStyle w:val="Default"/>
        <w:ind w:left="720" w:hanging="720"/>
        <w:rPr>
          <w:rFonts w:asciiTheme="minorHAnsi" w:hAnsiTheme="minorHAnsi" w:cstheme="minorHAnsi"/>
        </w:rPr>
      </w:pPr>
      <w:r w:rsidRPr="008B12E5">
        <w:rPr>
          <w:rFonts w:asciiTheme="minorHAnsi" w:hAnsiTheme="minorHAnsi" w:cstheme="minorHAnsi"/>
        </w:rPr>
        <w:t>Fedor J., S</w:t>
      </w:r>
      <w:r w:rsidR="00D11A01">
        <w:rPr>
          <w:rFonts w:asciiTheme="minorHAnsi" w:hAnsiTheme="minorHAnsi" w:cstheme="minorHAnsi"/>
        </w:rPr>
        <w:t>.</w:t>
      </w:r>
      <w:r w:rsidRPr="008B12E5">
        <w:rPr>
          <w:rFonts w:asciiTheme="minorHAnsi" w:hAnsiTheme="minorHAnsi" w:cstheme="minorHAnsi"/>
        </w:rPr>
        <w:t xml:space="preserve"> Lewis and T</w:t>
      </w:r>
      <w:r w:rsidR="00D11A01">
        <w:rPr>
          <w:rFonts w:asciiTheme="minorHAnsi" w:hAnsiTheme="minorHAnsi" w:cstheme="minorHAnsi"/>
        </w:rPr>
        <w:t>.</w:t>
      </w:r>
      <w:r w:rsidRPr="008B12E5">
        <w:rPr>
          <w:rFonts w:asciiTheme="minorHAnsi" w:hAnsiTheme="minorHAnsi" w:cstheme="minorHAnsi"/>
        </w:rPr>
        <w:t xml:space="preserve"> Zhurzhenko (2017)</w:t>
      </w:r>
      <w:r w:rsidR="00D11A01">
        <w:rPr>
          <w:rFonts w:asciiTheme="minorHAnsi" w:hAnsiTheme="minorHAnsi" w:cstheme="minorHAnsi"/>
        </w:rPr>
        <w:t>.</w:t>
      </w:r>
      <w:r w:rsidRPr="008B12E5">
        <w:rPr>
          <w:rFonts w:asciiTheme="minorHAnsi" w:hAnsiTheme="minorHAnsi" w:cstheme="minorHAnsi"/>
        </w:rPr>
        <w:t xml:space="preserve"> Introduction, In Eds.: Fedor J</w:t>
      </w:r>
      <w:r w:rsidR="00D11A01">
        <w:rPr>
          <w:rFonts w:asciiTheme="minorHAnsi" w:hAnsiTheme="minorHAnsi" w:cstheme="minorHAnsi"/>
        </w:rPr>
        <w:t>.</w:t>
      </w:r>
      <w:r w:rsidRPr="008B12E5">
        <w:rPr>
          <w:rFonts w:asciiTheme="minorHAnsi" w:hAnsiTheme="minorHAnsi" w:cstheme="minorHAnsi"/>
        </w:rPr>
        <w:t>, S</w:t>
      </w:r>
      <w:r w:rsidR="00D11A01">
        <w:rPr>
          <w:rFonts w:asciiTheme="minorHAnsi" w:hAnsiTheme="minorHAnsi" w:cstheme="minorHAnsi"/>
        </w:rPr>
        <w:t xml:space="preserve">. </w:t>
      </w:r>
      <w:r w:rsidRPr="008B12E5">
        <w:rPr>
          <w:rFonts w:asciiTheme="minorHAnsi" w:hAnsiTheme="minorHAnsi" w:cstheme="minorHAnsi"/>
        </w:rPr>
        <w:t>Lewis and T</w:t>
      </w:r>
      <w:r w:rsidR="00D11A01">
        <w:rPr>
          <w:rFonts w:asciiTheme="minorHAnsi" w:hAnsiTheme="minorHAnsi" w:cstheme="minorHAnsi"/>
        </w:rPr>
        <w:t>.</w:t>
      </w:r>
      <w:r w:rsidRPr="008B12E5">
        <w:rPr>
          <w:rFonts w:asciiTheme="minorHAnsi" w:hAnsiTheme="minorHAnsi" w:cstheme="minorHAnsi"/>
        </w:rPr>
        <w:t xml:space="preserve"> Zhurzhenko , War and Memory in Russia, Ukraine, and Belarus, Palgrave, 1-40. </w:t>
      </w:r>
      <w:hyperlink r:id="rId5" w:history="1">
        <w:r w:rsidRPr="008B12E5">
          <w:rPr>
            <w:rStyle w:val="Hyperlink"/>
            <w:rFonts w:asciiTheme="minorHAnsi" w:hAnsiTheme="minorHAnsi" w:cstheme="minorHAnsi"/>
          </w:rPr>
          <w:t>https://doi.org/10.1007/978-3-319-66523-8</w:t>
        </w:r>
      </w:hyperlink>
    </w:p>
    <w:p w14:paraId="466467CC" w14:textId="24B21F6E" w:rsidR="00D0492F" w:rsidRPr="006C0999" w:rsidRDefault="00000000" w:rsidP="006C0999">
      <w:pPr>
        <w:pStyle w:val="Default"/>
        <w:ind w:left="720" w:hanging="720"/>
        <w:rPr>
          <w:rFonts w:asciiTheme="minorHAnsi" w:hAnsiTheme="minorHAnsi" w:cstheme="minorHAnsi"/>
          <w:color w:val="000000" w:themeColor="text1"/>
        </w:rPr>
      </w:pPr>
      <w:proofErr w:type="spellStart"/>
      <w:r w:rsidRPr="006C0999">
        <w:rPr>
          <w:rFonts w:asciiTheme="minorHAnsi" w:hAnsiTheme="minorHAnsi" w:cstheme="minorHAnsi"/>
          <w:color w:val="000000" w:themeColor="text1"/>
          <w:shd w:val="clear" w:color="auto" w:fill="FFFFFF"/>
        </w:rPr>
        <w:t>Fridman</w:t>
      </w:r>
      <w:proofErr w:type="spellEnd"/>
      <w:r w:rsidR="00512F27">
        <w:rPr>
          <w:rFonts w:asciiTheme="minorHAnsi" w:hAnsiTheme="minorHAnsi" w:cstheme="minorHAnsi"/>
          <w:color w:val="000000" w:themeColor="text1"/>
          <w:shd w:val="clear" w:color="auto" w:fill="FFFFFF"/>
        </w:rPr>
        <w:t>,</w:t>
      </w:r>
      <w:r w:rsidRPr="006C099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O</w:t>
      </w:r>
      <w:r w:rsidR="00512F27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  <w:r w:rsidRPr="006C0999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(2022). Memory Activism and Digital Practices after Conflict. Amsterdam University Press</w:t>
      </w:r>
      <w:r w:rsidR="00D11A01" w:rsidRPr="006C0999">
        <w:rPr>
          <w:rFonts w:asciiTheme="minorHAnsi" w:hAnsiTheme="minorHAnsi" w:cstheme="minorHAnsi"/>
          <w:color w:val="000000" w:themeColor="text1"/>
          <w:shd w:val="clear" w:color="auto" w:fill="FFFFFF"/>
        </w:rPr>
        <w:t>.</w:t>
      </w:r>
    </w:p>
    <w:p w14:paraId="0EE9CE14" w14:textId="1270F34C" w:rsidR="006C0999" w:rsidRDefault="006C0999" w:rsidP="006C0999">
      <w:pPr>
        <w:pStyle w:val="Default"/>
        <w:ind w:left="720" w:hanging="720"/>
        <w:rPr>
          <w:rFonts w:asciiTheme="minorHAnsi" w:hAnsiTheme="minorHAnsi" w:cstheme="minorHAnsi"/>
        </w:rPr>
      </w:pPr>
      <w:proofErr w:type="spellStart"/>
      <w:r w:rsidRPr="006C0999">
        <w:rPr>
          <w:rFonts w:asciiTheme="minorHAnsi" w:hAnsiTheme="minorHAnsi" w:cstheme="minorHAnsi"/>
        </w:rPr>
        <w:t>Gaufman</w:t>
      </w:r>
      <w:proofErr w:type="spellEnd"/>
      <w:r w:rsidRPr="006C0999">
        <w:rPr>
          <w:rFonts w:asciiTheme="minorHAnsi" w:hAnsiTheme="minorHAnsi" w:cstheme="minorHAnsi"/>
        </w:rPr>
        <w:t>, E. (2015). World War II 2.0: Digital memory of fascism in Russia in the aftermath of Euromaidan in Ukraine. </w:t>
      </w:r>
      <w:r w:rsidRPr="006C0999">
        <w:rPr>
          <w:rFonts w:asciiTheme="minorHAnsi" w:hAnsiTheme="minorHAnsi" w:cstheme="minorHAnsi"/>
          <w:i/>
          <w:iCs/>
        </w:rPr>
        <w:t>Journal of Regional Security</w:t>
      </w:r>
      <w:r w:rsidRPr="006C0999">
        <w:rPr>
          <w:rFonts w:asciiTheme="minorHAnsi" w:hAnsiTheme="minorHAnsi" w:cstheme="minorHAnsi"/>
        </w:rPr>
        <w:t>, </w:t>
      </w:r>
      <w:r w:rsidRPr="006C0999">
        <w:rPr>
          <w:rFonts w:asciiTheme="minorHAnsi" w:hAnsiTheme="minorHAnsi" w:cstheme="minorHAnsi"/>
          <w:i/>
          <w:iCs/>
        </w:rPr>
        <w:t>10</w:t>
      </w:r>
      <w:r w:rsidRPr="006C0999">
        <w:rPr>
          <w:rFonts w:asciiTheme="minorHAnsi" w:hAnsiTheme="minorHAnsi" w:cstheme="minorHAnsi"/>
        </w:rPr>
        <w:t>(1), 17-35.</w:t>
      </w:r>
    </w:p>
    <w:p w14:paraId="23BC1EB4" w14:textId="6D72F9EE" w:rsidR="00322EA2" w:rsidRPr="008B12E5" w:rsidRDefault="00322EA2" w:rsidP="00322EA2">
      <w:pPr>
        <w:pStyle w:val="Default"/>
        <w:ind w:left="720" w:hanging="720"/>
        <w:rPr>
          <w:rFonts w:asciiTheme="minorHAnsi" w:hAnsiTheme="minorHAnsi" w:cstheme="minorHAnsi"/>
        </w:rPr>
      </w:pPr>
      <w:proofErr w:type="spellStart"/>
      <w:r w:rsidRPr="00322EA2">
        <w:rPr>
          <w:rFonts w:asciiTheme="minorHAnsi" w:hAnsiTheme="minorHAnsi" w:cstheme="minorHAnsi"/>
        </w:rPr>
        <w:t>Gaufman</w:t>
      </w:r>
      <w:proofErr w:type="spellEnd"/>
      <w:r w:rsidRPr="00322EA2">
        <w:rPr>
          <w:rFonts w:asciiTheme="minorHAnsi" w:hAnsiTheme="minorHAnsi" w:cstheme="minorHAnsi"/>
        </w:rPr>
        <w:t>, E. (2015). Memory, media, and securitization: Russian media framing of the Ukrainian crisis. </w:t>
      </w:r>
      <w:r w:rsidRPr="00322EA2">
        <w:rPr>
          <w:rFonts w:asciiTheme="minorHAnsi" w:hAnsiTheme="minorHAnsi" w:cstheme="minorHAnsi"/>
          <w:i/>
          <w:iCs/>
        </w:rPr>
        <w:t>Journal of Soviet and Post-Soviet Politics and Society</w:t>
      </w:r>
      <w:r w:rsidRPr="00322EA2">
        <w:rPr>
          <w:rFonts w:asciiTheme="minorHAnsi" w:hAnsiTheme="minorHAnsi" w:cstheme="minorHAnsi"/>
        </w:rPr>
        <w:t>, </w:t>
      </w:r>
      <w:r w:rsidRPr="00322EA2">
        <w:rPr>
          <w:rFonts w:asciiTheme="minorHAnsi" w:hAnsiTheme="minorHAnsi" w:cstheme="minorHAnsi"/>
          <w:i/>
          <w:iCs/>
        </w:rPr>
        <w:t>1</w:t>
      </w:r>
      <w:r w:rsidRPr="00322EA2">
        <w:rPr>
          <w:rFonts w:asciiTheme="minorHAnsi" w:hAnsiTheme="minorHAnsi" w:cstheme="minorHAnsi"/>
        </w:rPr>
        <w:t>(1), 141-17</w:t>
      </w:r>
      <w:r>
        <w:rPr>
          <w:rFonts w:asciiTheme="minorHAnsi" w:hAnsiTheme="minorHAnsi" w:cstheme="minorHAnsi"/>
        </w:rPr>
        <w:t>5.</w:t>
      </w:r>
    </w:p>
    <w:p w14:paraId="068F3C37" w14:textId="4913AA16" w:rsidR="008B12E5" w:rsidRPr="008B12E5" w:rsidRDefault="00000000" w:rsidP="006C0999">
      <w:pPr>
        <w:pStyle w:val="Default"/>
        <w:ind w:left="720" w:hanging="720"/>
        <w:rPr>
          <w:rFonts w:asciiTheme="minorHAnsi" w:hAnsiTheme="minorHAnsi" w:cstheme="minorHAnsi"/>
        </w:rPr>
      </w:pPr>
      <w:r w:rsidRPr="008B12E5">
        <w:rPr>
          <w:rFonts w:asciiTheme="minorHAnsi" w:hAnsiTheme="minorHAnsi" w:cstheme="minorHAnsi"/>
        </w:rPr>
        <w:t xml:space="preserve">González-Aguilar, J. M., &amp; Makhortykh, M. (2022). Laughing to forget or to remember? Anne Frank memes and mediatisation of Holocaust memory. </w:t>
      </w:r>
      <w:r w:rsidRPr="008B12E5">
        <w:rPr>
          <w:rFonts w:asciiTheme="minorHAnsi" w:hAnsiTheme="minorHAnsi" w:cstheme="minorHAnsi"/>
          <w:i/>
          <w:iCs/>
        </w:rPr>
        <w:t>Media, Culture &amp; Society</w:t>
      </w:r>
      <w:r w:rsidRPr="008B12E5">
        <w:rPr>
          <w:rFonts w:asciiTheme="minorHAnsi" w:hAnsiTheme="minorHAnsi" w:cstheme="minorHAnsi"/>
        </w:rPr>
        <w:t>, </w:t>
      </w:r>
      <w:r w:rsidRPr="008B12E5">
        <w:rPr>
          <w:rFonts w:asciiTheme="minorHAnsi" w:hAnsiTheme="minorHAnsi" w:cstheme="minorHAnsi"/>
          <w:i/>
          <w:iCs/>
        </w:rPr>
        <w:t>44</w:t>
      </w:r>
      <w:r w:rsidRPr="008B12E5">
        <w:rPr>
          <w:rFonts w:asciiTheme="minorHAnsi" w:hAnsiTheme="minorHAnsi" w:cstheme="minorHAnsi"/>
        </w:rPr>
        <w:t>(7), 1307–1329.</w:t>
      </w:r>
    </w:p>
    <w:p w14:paraId="137D25BD" w14:textId="512AC386" w:rsidR="00C44911" w:rsidRDefault="00000000" w:rsidP="006C0999">
      <w:pPr>
        <w:pStyle w:val="Default"/>
        <w:ind w:left="720" w:hanging="720"/>
        <w:rPr>
          <w:rStyle w:val="Hyperlink"/>
          <w:rFonts w:asciiTheme="minorHAnsi" w:hAnsiTheme="minorHAnsi" w:cstheme="minorHAnsi"/>
        </w:rPr>
      </w:pPr>
      <w:r w:rsidRPr="00D0492F">
        <w:rPr>
          <w:rFonts w:asciiTheme="minorHAnsi" w:hAnsiTheme="minorHAnsi" w:cstheme="minorHAnsi"/>
        </w:rPr>
        <w:t>Hoskins</w:t>
      </w:r>
      <w:r w:rsidR="00512F27">
        <w:rPr>
          <w:rFonts w:asciiTheme="minorHAnsi" w:hAnsiTheme="minorHAnsi" w:cstheme="minorHAnsi"/>
        </w:rPr>
        <w:t>,</w:t>
      </w:r>
      <w:r w:rsidRPr="00D0492F">
        <w:rPr>
          <w:rFonts w:asciiTheme="minorHAnsi" w:hAnsiTheme="minorHAnsi" w:cstheme="minorHAnsi"/>
        </w:rPr>
        <w:t xml:space="preserve"> A</w:t>
      </w:r>
      <w:r w:rsidR="00512F27">
        <w:rPr>
          <w:rFonts w:asciiTheme="minorHAnsi" w:hAnsiTheme="minorHAnsi" w:cstheme="minorHAnsi"/>
        </w:rPr>
        <w:t>.</w:t>
      </w:r>
      <w:r w:rsidRPr="00D0492F">
        <w:rPr>
          <w:rFonts w:asciiTheme="minorHAnsi" w:hAnsiTheme="minorHAnsi" w:cstheme="minorHAnsi"/>
        </w:rPr>
        <w:t xml:space="preserve"> (2011)</w:t>
      </w:r>
      <w:r w:rsidR="00512F27">
        <w:rPr>
          <w:rFonts w:asciiTheme="minorHAnsi" w:hAnsiTheme="minorHAnsi" w:cstheme="minorHAnsi"/>
        </w:rPr>
        <w:t>.</w:t>
      </w:r>
      <w:r w:rsidRPr="00D0492F">
        <w:rPr>
          <w:rFonts w:asciiTheme="minorHAnsi" w:hAnsiTheme="minorHAnsi" w:cstheme="minorHAnsi"/>
        </w:rPr>
        <w:t xml:space="preserve"> Media, Memory, Metaphor: Remembering and the </w:t>
      </w:r>
      <w:proofErr w:type="spellStart"/>
      <w:r w:rsidRPr="00D0492F">
        <w:rPr>
          <w:rFonts w:asciiTheme="minorHAnsi" w:hAnsiTheme="minorHAnsi" w:cstheme="minorHAnsi"/>
        </w:rPr>
        <w:t>ConnectiveTurn</w:t>
      </w:r>
      <w:proofErr w:type="spellEnd"/>
      <w:r w:rsidRPr="00D0492F">
        <w:rPr>
          <w:rFonts w:asciiTheme="minorHAnsi" w:hAnsiTheme="minorHAnsi" w:cstheme="minorHAnsi"/>
        </w:rPr>
        <w:t>, Parallax, 17:4, 19-31</w:t>
      </w:r>
      <w:r w:rsidR="00512F27">
        <w:rPr>
          <w:rFonts w:asciiTheme="minorHAnsi" w:hAnsiTheme="minorHAnsi" w:cstheme="minorHAnsi"/>
        </w:rPr>
        <w:t xml:space="preserve"> </w:t>
      </w:r>
      <w:hyperlink r:id="rId6" w:history="1">
        <w:r w:rsidR="00512F27" w:rsidRPr="005D5CC0">
          <w:rPr>
            <w:rStyle w:val="Hyperlink"/>
            <w:rFonts w:asciiTheme="minorHAnsi" w:hAnsiTheme="minorHAnsi" w:cstheme="minorHAnsi"/>
          </w:rPr>
          <w:t>http://dx.doi.org/10.1080/13534645.2011.605573</w:t>
        </w:r>
      </w:hyperlink>
    </w:p>
    <w:p w14:paraId="1509DBB1" w14:textId="3E60227A" w:rsidR="00D0492F" w:rsidRPr="008B12E5" w:rsidRDefault="00C44911" w:rsidP="006C0999">
      <w:pPr>
        <w:pStyle w:val="Default"/>
        <w:ind w:left="720" w:hanging="720"/>
        <w:rPr>
          <w:rFonts w:asciiTheme="minorHAnsi" w:hAnsiTheme="minorHAnsi" w:cstheme="minorHAnsi"/>
        </w:rPr>
      </w:pPr>
      <w:proofErr w:type="spellStart"/>
      <w:r w:rsidRPr="00C44911">
        <w:rPr>
          <w:rFonts w:asciiTheme="minorHAnsi" w:hAnsiTheme="minorHAnsi" w:cstheme="minorHAnsi"/>
        </w:rPr>
        <w:t>Loveluck</w:t>
      </w:r>
      <w:proofErr w:type="spellEnd"/>
      <w:r>
        <w:rPr>
          <w:rFonts w:asciiTheme="minorHAnsi" w:hAnsiTheme="minorHAnsi" w:cstheme="minorHAnsi"/>
        </w:rPr>
        <w:t>,</w:t>
      </w:r>
      <w:r w:rsidRPr="00C44911">
        <w:rPr>
          <w:rFonts w:asciiTheme="minorHAnsi" w:hAnsiTheme="minorHAnsi" w:cstheme="minorHAnsi"/>
        </w:rPr>
        <w:t> B</w:t>
      </w:r>
      <w:r>
        <w:rPr>
          <w:rFonts w:asciiTheme="minorHAnsi" w:hAnsiTheme="minorHAnsi" w:cstheme="minorHAnsi"/>
        </w:rPr>
        <w:t>.</w:t>
      </w:r>
      <w:r w:rsidR="00512F27">
        <w:rPr>
          <w:rFonts w:asciiTheme="minorHAnsi" w:hAnsiTheme="minorHAnsi" w:cstheme="minorHAnsi"/>
        </w:rPr>
        <w:t xml:space="preserve"> </w:t>
      </w:r>
      <w:r w:rsidRPr="00C44911">
        <w:rPr>
          <w:rFonts w:asciiTheme="minorHAnsi" w:hAnsiTheme="minorHAnsi" w:cstheme="minorHAnsi"/>
        </w:rPr>
        <w:t>(2020)</w:t>
      </w:r>
      <w:r>
        <w:rPr>
          <w:rFonts w:asciiTheme="minorHAnsi" w:hAnsiTheme="minorHAnsi" w:cstheme="minorHAnsi"/>
        </w:rPr>
        <w:t>.</w:t>
      </w:r>
      <w:r w:rsidRPr="00C44911">
        <w:rPr>
          <w:rFonts w:asciiTheme="minorHAnsi" w:hAnsiTheme="minorHAnsi" w:cstheme="minorHAnsi"/>
        </w:rPr>
        <w:t> The many shades of digital vigilantism. A typology of online self-justice, Global Crime, 21:3-4, 213-241, DOI: </w:t>
      </w:r>
      <w:hyperlink r:id="rId7" w:history="1">
        <w:r w:rsidRPr="00C44911">
          <w:rPr>
            <w:rStyle w:val="Hyperlink"/>
            <w:rFonts w:asciiTheme="minorHAnsi" w:hAnsiTheme="minorHAnsi" w:cstheme="minorHAnsi"/>
          </w:rPr>
          <w:t>10.1080/17440572.2019.1614444</w:t>
        </w:r>
      </w:hyperlink>
    </w:p>
    <w:p w14:paraId="5B23D1AF" w14:textId="77777777" w:rsidR="002E6D3E" w:rsidRPr="008B12E5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 w:rsidRPr="008B12E5">
        <w:rPr>
          <w:rFonts w:asciiTheme="minorHAnsi" w:hAnsiTheme="minorHAnsi" w:cstheme="minorHAnsi"/>
          <w:color w:val="04020C"/>
        </w:rPr>
        <w:t>Makhortykh, M. (2017). Remediating the past: YouTube and Second World War memory in Ukraine and Russia. Memory, 1, 1-16.</w:t>
      </w:r>
    </w:p>
    <w:p w14:paraId="0004CF76" w14:textId="4625829E" w:rsidR="00AB32C0" w:rsidRPr="0057477C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 w:rsidRPr="008B12E5">
        <w:rPr>
          <w:rFonts w:asciiTheme="minorHAnsi" w:hAnsiTheme="minorHAnsi" w:cstheme="minorHAnsi"/>
          <w:color w:val="04020C"/>
        </w:rPr>
        <w:t>Rutten, E., Fedor, J., &amp; Zvereva, V. (Eds.). (2013). Memory, conflict and new media: web wars in post-socialist states. Routledge.</w:t>
      </w:r>
    </w:p>
    <w:p w14:paraId="77241B57" w14:textId="688B616D" w:rsidR="00AB32C0" w:rsidRPr="008B12E5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>
        <w:rPr>
          <w:rFonts w:asciiTheme="minorHAnsi" w:hAnsiTheme="minorHAnsi" w:cstheme="minorHAnsi"/>
          <w:color w:val="04020C"/>
        </w:rPr>
        <w:t xml:space="preserve">Telepneva, N. (2022). </w:t>
      </w:r>
      <w:r w:rsidRPr="00AB32C0">
        <w:rPr>
          <w:rFonts w:asciiTheme="minorHAnsi" w:hAnsiTheme="minorHAnsi" w:cstheme="minorHAnsi"/>
          <w:color w:val="04020C"/>
        </w:rPr>
        <w:t>Russia’s War in Ukraine Undermines the Real Meaning behind the 9th of May Anniversary Celebrations</w:t>
      </w:r>
      <w:r>
        <w:rPr>
          <w:rFonts w:asciiTheme="minorHAnsi" w:hAnsiTheme="minorHAnsi" w:cstheme="minorHAnsi"/>
          <w:color w:val="04020C"/>
        </w:rPr>
        <w:t xml:space="preserve">, UNC Press Blog, </w:t>
      </w:r>
      <w:r w:rsidRPr="00AB32C0">
        <w:rPr>
          <w:rFonts w:asciiTheme="minorHAnsi" w:hAnsiTheme="minorHAnsi" w:cstheme="minorHAnsi"/>
          <w:color w:val="04020C"/>
        </w:rPr>
        <w:t xml:space="preserve"> </w:t>
      </w:r>
      <w:hyperlink r:id="rId8" w:history="1">
        <w:r w:rsidRPr="005D5CC0">
          <w:rPr>
            <w:rStyle w:val="Hyperlink"/>
            <w:rFonts w:asciiTheme="minorHAnsi" w:hAnsiTheme="minorHAnsi" w:cstheme="minorHAnsi"/>
          </w:rPr>
          <w:t>https://uncpressblog.com/2022/05/17/russias-war-in-ukraine-undermines-the-real-meaning-behind-the-9th-of-may-anniversary-celebrations/</w:t>
        </w:r>
      </w:hyperlink>
    </w:p>
    <w:p w14:paraId="363EC0A7" w14:textId="77777777" w:rsidR="002E6D3E" w:rsidRPr="008B12E5" w:rsidRDefault="00000000" w:rsidP="006C0999">
      <w:pPr>
        <w:pStyle w:val="NormalWeb"/>
        <w:shd w:val="clear" w:color="auto" w:fill="FFFFFF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color w:val="04020C"/>
        </w:rPr>
      </w:pPr>
      <w:r w:rsidRPr="008B12E5">
        <w:rPr>
          <w:rFonts w:asciiTheme="minorHAnsi" w:hAnsiTheme="minorHAnsi" w:cstheme="minorHAnsi"/>
          <w:color w:val="04020C"/>
        </w:rPr>
        <w:t>Zavadski, A., &amp; Toepfl, F. (2019). Querying the Internet as a mnemonic practice: how search engines mediate four types of past events in Russia. Media, Culture &amp; Society, 41(1), 21-37.</w:t>
      </w:r>
    </w:p>
    <w:p w14:paraId="6E3A028F" w14:textId="753CCE3B" w:rsidR="002E6D3E" w:rsidRPr="00C44911" w:rsidRDefault="000301C6" w:rsidP="006C0999">
      <w:pPr>
        <w:pStyle w:val="NormalWeb"/>
        <w:spacing w:before="0" w:beforeAutospacing="0" w:after="0" w:afterAutospacing="0"/>
        <w:ind w:left="720" w:hanging="720"/>
        <w:rPr>
          <w:rFonts w:asciiTheme="minorHAnsi" w:hAnsiTheme="minorHAnsi" w:cstheme="minorHAnsi"/>
          <w:color w:val="04020C"/>
          <w:bdr w:val="none" w:sz="0" w:space="0" w:color="auto" w:frame="1"/>
        </w:rPr>
      </w:pPr>
      <w:proofErr w:type="spellStart"/>
      <w:r w:rsidRPr="008B12E5">
        <w:rPr>
          <w:rStyle w:val="Emphasis"/>
          <w:rFonts w:asciiTheme="minorHAnsi" w:hAnsiTheme="minorHAnsi" w:cstheme="minorHAnsi"/>
          <w:i w:val="0"/>
          <w:iCs w:val="0"/>
          <w:color w:val="04020C"/>
          <w:bdr w:val="none" w:sz="0" w:space="0" w:color="auto" w:frame="1"/>
        </w:rPr>
        <w:t>Zvereva</w:t>
      </w:r>
      <w:proofErr w:type="spellEnd"/>
      <w:r w:rsidRPr="008B12E5">
        <w:rPr>
          <w:rStyle w:val="Emphasis"/>
          <w:rFonts w:asciiTheme="minorHAnsi" w:hAnsiTheme="minorHAnsi" w:cstheme="minorHAnsi"/>
          <w:i w:val="0"/>
          <w:iCs w:val="0"/>
          <w:color w:val="04020C"/>
          <w:bdr w:val="none" w:sz="0" w:space="0" w:color="auto" w:frame="1"/>
        </w:rPr>
        <w:t>, V. (2019</w:t>
      </w:r>
      <w:r w:rsidRPr="008B12E5">
        <w:rPr>
          <w:rStyle w:val="Emphasis"/>
          <w:rFonts w:asciiTheme="minorHAnsi" w:hAnsiTheme="minorHAnsi" w:cstheme="minorHAnsi"/>
          <w:color w:val="04020C"/>
          <w:bdr w:val="none" w:sz="0" w:space="0" w:color="auto" w:frame="1"/>
        </w:rPr>
        <w:t xml:space="preserve">). </w:t>
      </w:r>
      <w:r w:rsidRPr="008B12E5">
        <w:rPr>
          <w:rFonts w:asciiTheme="minorHAnsi" w:hAnsiTheme="minorHAnsi" w:cstheme="minorHAnsi"/>
          <w:color w:val="04020C"/>
          <w:bdr w:val="none" w:sz="0" w:space="0" w:color="auto" w:frame="1"/>
        </w:rPr>
        <w:t xml:space="preserve">The Instrumentalization of the Soviet Past: the Production of a Digital Memory, EuropeNow Journal, </w:t>
      </w:r>
      <w:hyperlink r:id="rId9" w:history="1">
        <w:r w:rsidR="008B12E5" w:rsidRPr="00C77024">
          <w:rPr>
            <w:rStyle w:val="Hyperlink"/>
            <w:rFonts w:asciiTheme="minorHAnsi" w:hAnsiTheme="minorHAnsi" w:cstheme="minorHAnsi"/>
            <w:bdr w:val="none" w:sz="0" w:space="0" w:color="auto" w:frame="1"/>
          </w:rPr>
          <w:t>https://www.europenowjournal.org/2019/09/09/the-instrumentalization-of-the-soviet-past-the-production-of-a-digital-memory/</w:t>
        </w:r>
      </w:hyperlink>
    </w:p>
    <w:p w14:paraId="3E24EB56" w14:textId="77777777" w:rsidR="000D02D9" w:rsidRPr="008B12E5" w:rsidRDefault="000D02D9" w:rsidP="002E6D3E">
      <w:pPr>
        <w:rPr>
          <w:rFonts w:asciiTheme="minorHAnsi" w:hAnsiTheme="minorHAnsi" w:cstheme="minorHAnsi"/>
        </w:rPr>
      </w:pPr>
    </w:p>
    <w:sectPr w:rsidR="000D02D9" w:rsidRPr="008B12E5" w:rsidSect="00E723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rce Sans Pro">
    <w:panose1 w:val="020B0604020202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53678"/>
    <w:multiLevelType w:val="multilevel"/>
    <w:tmpl w:val="BFC6A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564ED9"/>
    <w:multiLevelType w:val="multilevel"/>
    <w:tmpl w:val="5ACE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8634239">
    <w:abstractNumId w:val="1"/>
  </w:num>
  <w:num w:numId="2" w16cid:durableId="1968196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5A"/>
    <w:rsid w:val="00001298"/>
    <w:rsid w:val="000043D3"/>
    <w:rsid w:val="000301C6"/>
    <w:rsid w:val="00052811"/>
    <w:rsid w:val="0005444B"/>
    <w:rsid w:val="000B25E2"/>
    <w:rsid w:val="000B2D0F"/>
    <w:rsid w:val="000D02D9"/>
    <w:rsid w:val="001C049D"/>
    <w:rsid w:val="001E7FE2"/>
    <w:rsid w:val="00284556"/>
    <w:rsid w:val="002B2CAE"/>
    <w:rsid w:val="002E6D3E"/>
    <w:rsid w:val="00322EA2"/>
    <w:rsid w:val="00385EC9"/>
    <w:rsid w:val="0043338A"/>
    <w:rsid w:val="00486249"/>
    <w:rsid w:val="004A3661"/>
    <w:rsid w:val="00512F27"/>
    <w:rsid w:val="0054655A"/>
    <w:rsid w:val="0057477C"/>
    <w:rsid w:val="00596D24"/>
    <w:rsid w:val="005D5CC0"/>
    <w:rsid w:val="005F378F"/>
    <w:rsid w:val="00644D40"/>
    <w:rsid w:val="006734D2"/>
    <w:rsid w:val="006B4F2B"/>
    <w:rsid w:val="006C0999"/>
    <w:rsid w:val="006F2FC3"/>
    <w:rsid w:val="007264AC"/>
    <w:rsid w:val="007A3C2F"/>
    <w:rsid w:val="00860545"/>
    <w:rsid w:val="00867BF2"/>
    <w:rsid w:val="00880FFA"/>
    <w:rsid w:val="008B12E5"/>
    <w:rsid w:val="008B4663"/>
    <w:rsid w:val="008B494C"/>
    <w:rsid w:val="008C49E2"/>
    <w:rsid w:val="008D0F97"/>
    <w:rsid w:val="00980402"/>
    <w:rsid w:val="009C6831"/>
    <w:rsid w:val="009D24F3"/>
    <w:rsid w:val="00AB1175"/>
    <w:rsid w:val="00AB32C0"/>
    <w:rsid w:val="00AF1930"/>
    <w:rsid w:val="00BE4435"/>
    <w:rsid w:val="00C07A65"/>
    <w:rsid w:val="00C44911"/>
    <w:rsid w:val="00C77024"/>
    <w:rsid w:val="00C77205"/>
    <w:rsid w:val="00CB765D"/>
    <w:rsid w:val="00D0492F"/>
    <w:rsid w:val="00D11A01"/>
    <w:rsid w:val="00D73D2C"/>
    <w:rsid w:val="00DB79A0"/>
    <w:rsid w:val="00E72346"/>
    <w:rsid w:val="00EB7952"/>
    <w:rsid w:val="00ED5EAB"/>
    <w:rsid w:val="00FB3639"/>
    <w:rsid w:val="00FD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8C1CD8"/>
  <w15:chartTrackingRefBased/>
  <w15:docId w15:val="{359DD7AD-DC8B-F849-9B58-C3A6DE3E0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1C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301C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mbfkwhze9">
    <w:name w:val="markmbfkwhze9"/>
    <w:basedOn w:val="DefaultParagraphFont"/>
    <w:rsid w:val="0054655A"/>
  </w:style>
  <w:style w:type="paragraph" w:customStyle="1" w:styleId="Default">
    <w:name w:val="Default"/>
    <w:rsid w:val="0054655A"/>
    <w:pPr>
      <w:autoSpaceDE w:val="0"/>
      <w:autoSpaceDN w:val="0"/>
      <w:adjustRightInd w:val="0"/>
    </w:pPr>
    <w:rPr>
      <w:rFonts w:ascii="Source Sans Pro" w:hAnsi="Source Sans Pro" w:cs="Source Sans Pro"/>
      <w:color w:val="000000"/>
      <w:kern w:val="0"/>
    </w:rPr>
  </w:style>
  <w:style w:type="paragraph" w:styleId="NormalWeb">
    <w:name w:val="Normal (Web)"/>
    <w:basedOn w:val="Normal"/>
    <w:uiPriority w:val="99"/>
    <w:unhideWhenUsed/>
    <w:rsid w:val="002E6D3E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2E6D3E"/>
    <w:rPr>
      <w:i/>
      <w:iCs/>
    </w:rPr>
  </w:style>
  <w:style w:type="character" w:styleId="Hyperlink">
    <w:name w:val="Hyperlink"/>
    <w:basedOn w:val="DefaultParagraphFont"/>
    <w:uiPriority w:val="99"/>
    <w:unhideWhenUsed/>
    <w:rsid w:val="008B494C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B4F2B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4F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4F2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D0492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301C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5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2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cpressblog.com/2022/05/17/russias-war-in-ukraine-undermines-the-real-meaning-behind-the-9th-of-may-anniversary-celebration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80/17440572.2019.161444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x.doi.org/10.1080/13534645.2011.60557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i.org/10.1007/978-3-319-66523-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europenowjournal.org/2019/09/09/the-instrumentalization-of-the-soviet-past-the-production-of-a-digital-memo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Grigori A.</dc:creator>
  <cp:lastModifiedBy>Grigori A.</cp:lastModifiedBy>
  <cp:revision>5</cp:revision>
  <dcterms:created xsi:type="dcterms:W3CDTF">2023-08-17T09:29:00Z</dcterms:created>
  <dcterms:modified xsi:type="dcterms:W3CDTF">2023-08-17T09:45:00Z</dcterms:modified>
</cp:coreProperties>
</file>